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E2" w:rsidRDefault="001529E2">
      <w:pPr>
        <w:spacing w:after="0" w:line="259" w:lineRule="auto"/>
        <w:ind w:right="38" w:firstLine="0"/>
        <w:jc w:val="center"/>
      </w:pPr>
    </w:p>
    <w:p w:rsidR="001529E2" w:rsidRDefault="00612BDE">
      <w:pPr>
        <w:spacing w:after="0" w:line="259" w:lineRule="auto"/>
        <w:ind w:right="38" w:firstLine="0"/>
        <w:jc w:val="center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right="38" w:firstLine="0"/>
        <w:jc w:val="center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right="38" w:firstLine="0"/>
        <w:jc w:val="center"/>
      </w:pPr>
      <w:r>
        <w:rPr>
          <w:b/>
        </w:rPr>
        <w:t xml:space="preserve"> </w:t>
      </w:r>
    </w:p>
    <w:p w:rsidR="001529E2" w:rsidRDefault="00612BDE">
      <w:pPr>
        <w:spacing w:after="258" w:line="259" w:lineRule="auto"/>
        <w:ind w:right="38" w:firstLine="0"/>
        <w:jc w:val="center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right="110" w:firstLine="0"/>
        <w:jc w:val="center"/>
      </w:pPr>
      <w:bookmarkStart w:id="0" w:name="_GoBack"/>
      <w:r>
        <w:rPr>
          <w:b/>
          <w:sz w:val="48"/>
        </w:rPr>
        <w:t xml:space="preserve">КОНТРОЛЬНАЯ РАБОТА </w:t>
      </w:r>
    </w:p>
    <w:p w:rsidR="001529E2" w:rsidRDefault="00612BDE">
      <w:pPr>
        <w:spacing w:after="35" w:line="259" w:lineRule="auto"/>
        <w:ind w:left="10" w:right="112" w:hanging="10"/>
        <w:jc w:val="center"/>
      </w:pPr>
      <w:r>
        <w:rPr>
          <w:b/>
          <w:sz w:val="32"/>
        </w:rPr>
        <w:t xml:space="preserve">ПО ДИСЦИПЛИНЕ </w:t>
      </w:r>
    </w:p>
    <w:p w:rsidR="001529E2" w:rsidRDefault="00612BDE">
      <w:pPr>
        <w:spacing w:after="0" w:line="259" w:lineRule="auto"/>
        <w:ind w:left="10" w:right="116" w:hanging="10"/>
        <w:jc w:val="center"/>
      </w:pPr>
      <w:r>
        <w:rPr>
          <w:b/>
          <w:sz w:val="32"/>
        </w:rPr>
        <w:t>«ПОЖАРНО-ТЕХНИЧЕСКАЯ ЭКСПЕРТИЗА»</w:t>
      </w:r>
      <w:r>
        <w:rPr>
          <w:b/>
        </w:rPr>
        <w:t xml:space="preserve"> </w:t>
      </w:r>
    </w:p>
    <w:bookmarkEnd w:id="0"/>
    <w:p w:rsidR="001529E2" w:rsidRDefault="00612BDE">
      <w:pPr>
        <w:spacing w:after="0" w:line="259" w:lineRule="auto"/>
        <w:ind w:right="38" w:firstLine="0"/>
        <w:jc w:val="center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right="38" w:firstLine="0"/>
        <w:jc w:val="center"/>
      </w:pPr>
      <w:r>
        <w:rPr>
          <w:b/>
        </w:rPr>
        <w:t xml:space="preserve"> </w:t>
      </w:r>
    </w:p>
    <w:p w:rsidR="001529E2" w:rsidRDefault="00612BDE">
      <w:pPr>
        <w:spacing w:after="27" w:line="259" w:lineRule="auto"/>
        <w:ind w:right="38" w:firstLine="0"/>
        <w:jc w:val="center"/>
      </w:pPr>
      <w:r>
        <w:rPr>
          <w:b/>
        </w:rPr>
        <w:t xml:space="preserve"> </w:t>
      </w:r>
    </w:p>
    <w:p w:rsidR="001529E2" w:rsidRDefault="00612BDE">
      <w:pPr>
        <w:spacing w:after="0" w:line="270" w:lineRule="auto"/>
        <w:ind w:left="3154" w:right="3264" w:firstLine="1"/>
        <w:jc w:val="center"/>
      </w:pPr>
      <w:r>
        <w:rPr>
          <w:b/>
        </w:rPr>
        <w:t xml:space="preserve">Выполнил: </w:t>
      </w:r>
    </w:p>
    <w:p w:rsidR="001529E2" w:rsidRDefault="00612BDE">
      <w:pPr>
        <w:spacing w:after="0" w:line="270" w:lineRule="auto"/>
        <w:ind w:right="105" w:firstLine="1"/>
        <w:jc w:val="center"/>
      </w:pPr>
      <w:r>
        <w:rPr>
          <w:b/>
        </w:rPr>
        <w:t>Вариант №</w:t>
      </w: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1529E2" w:rsidRDefault="00612BDE">
      <w:pPr>
        <w:spacing w:after="23" w:line="259" w:lineRule="auto"/>
        <w:ind w:firstLine="0"/>
        <w:jc w:val="left"/>
        <w:rPr>
          <w:b/>
        </w:rPr>
      </w:pPr>
      <w:r>
        <w:rPr>
          <w:b/>
        </w:rPr>
        <w:t xml:space="preserve"> </w:t>
      </w:r>
    </w:p>
    <w:p w:rsidR="00F85225" w:rsidRDefault="00F85225">
      <w:pPr>
        <w:spacing w:after="23" w:line="259" w:lineRule="auto"/>
        <w:ind w:firstLine="0"/>
        <w:jc w:val="left"/>
        <w:rPr>
          <w:b/>
        </w:rPr>
      </w:pPr>
    </w:p>
    <w:p w:rsidR="00F85225" w:rsidRDefault="00F85225">
      <w:pPr>
        <w:spacing w:after="23" w:line="259" w:lineRule="auto"/>
        <w:ind w:firstLine="0"/>
        <w:jc w:val="left"/>
        <w:rPr>
          <w:b/>
        </w:rPr>
      </w:pPr>
    </w:p>
    <w:p w:rsidR="00F85225" w:rsidRDefault="00F85225">
      <w:pPr>
        <w:spacing w:after="23" w:line="259" w:lineRule="auto"/>
        <w:ind w:firstLine="0"/>
        <w:jc w:val="left"/>
        <w:rPr>
          <w:b/>
        </w:rPr>
      </w:pPr>
    </w:p>
    <w:p w:rsidR="00F85225" w:rsidRDefault="00F85225">
      <w:pPr>
        <w:spacing w:after="23" w:line="259" w:lineRule="auto"/>
        <w:ind w:firstLine="0"/>
        <w:jc w:val="left"/>
        <w:rPr>
          <w:b/>
        </w:rPr>
      </w:pPr>
    </w:p>
    <w:p w:rsidR="00F85225" w:rsidRDefault="00F85225">
      <w:pPr>
        <w:spacing w:after="23" w:line="259" w:lineRule="auto"/>
        <w:ind w:firstLine="0"/>
        <w:jc w:val="left"/>
        <w:rPr>
          <w:b/>
        </w:rPr>
      </w:pPr>
    </w:p>
    <w:p w:rsidR="00F85225" w:rsidRDefault="00F85225">
      <w:pPr>
        <w:spacing w:after="23" w:line="259" w:lineRule="auto"/>
        <w:ind w:firstLine="0"/>
        <w:jc w:val="left"/>
        <w:rPr>
          <w:b/>
        </w:rPr>
      </w:pPr>
    </w:p>
    <w:p w:rsidR="00F85225" w:rsidRDefault="00F85225">
      <w:pPr>
        <w:spacing w:after="23" w:line="259" w:lineRule="auto"/>
        <w:ind w:firstLine="0"/>
        <w:jc w:val="left"/>
        <w:rPr>
          <w:b/>
        </w:rPr>
      </w:pPr>
    </w:p>
    <w:p w:rsidR="00F85225" w:rsidRDefault="00F85225">
      <w:pPr>
        <w:spacing w:after="23" w:line="259" w:lineRule="auto"/>
        <w:ind w:firstLine="0"/>
        <w:jc w:val="left"/>
        <w:rPr>
          <w:b/>
        </w:rPr>
      </w:pPr>
    </w:p>
    <w:p w:rsidR="00F85225" w:rsidRDefault="00F85225">
      <w:pPr>
        <w:spacing w:after="23" w:line="259" w:lineRule="auto"/>
        <w:ind w:firstLine="0"/>
        <w:jc w:val="left"/>
      </w:pPr>
    </w:p>
    <w:p w:rsidR="001529E2" w:rsidRDefault="00612BDE">
      <w:pPr>
        <w:spacing w:after="0" w:line="259" w:lineRule="auto"/>
        <w:ind w:firstLine="0"/>
        <w:jc w:val="left"/>
      </w:pPr>
      <w:r>
        <w:tab/>
        <w:t xml:space="preserve"> </w:t>
      </w:r>
    </w:p>
    <w:p w:rsidR="001529E2" w:rsidRDefault="00612BDE">
      <w:pPr>
        <w:pStyle w:val="2"/>
        <w:ind w:right="105"/>
      </w:pPr>
      <w:r>
        <w:lastRenderedPageBreak/>
        <w:t xml:space="preserve">Содержание </w:t>
      </w:r>
    </w:p>
    <w:sdt>
      <w:sdtPr>
        <w:id w:val="386927735"/>
        <w:docPartObj>
          <w:docPartGallery w:val="Table of Contents"/>
        </w:docPartObj>
      </w:sdtPr>
      <w:sdtEndPr/>
      <w:sdtContent>
        <w:p w:rsidR="001529E2" w:rsidRDefault="00612BDE">
          <w:pPr>
            <w:pStyle w:val="11"/>
            <w:tabs>
              <w:tab w:val="right" w:leader="dot" w:pos="9461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0539">
            <w:r>
              <w:t>Введение</w:t>
            </w:r>
            <w:r>
              <w:tab/>
            </w:r>
            <w:r>
              <w:fldChar w:fldCharType="begin"/>
            </w:r>
            <w:r>
              <w:instrText>PAGEREF _Toc10539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1529E2" w:rsidRDefault="00612BDE">
          <w:pPr>
            <w:pStyle w:val="11"/>
            <w:tabs>
              <w:tab w:val="right" w:leader="dot" w:pos="9461"/>
            </w:tabs>
          </w:pPr>
          <w:hyperlink w:anchor="_Toc10540">
            <w:r>
              <w:t xml:space="preserve">Вопрос. Охрана труда при производстве осмотра места пожара и </w:t>
            </w:r>
            <w:r>
              <w:tab/>
            </w:r>
            <w:r>
              <w:fldChar w:fldCharType="begin"/>
            </w:r>
            <w:r>
              <w:instrText>PAGEREF _Toc10540 \h</w:instrText>
            </w:r>
            <w:r>
              <w:fldChar w:fldCharType="end"/>
            </w:r>
          </w:hyperlink>
        </w:p>
        <w:p w:rsidR="001529E2" w:rsidRDefault="00612BDE">
          <w:pPr>
            <w:pStyle w:val="11"/>
            <w:tabs>
              <w:tab w:val="right" w:leader="dot" w:pos="9461"/>
            </w:tabs>
          </w:pPr>
          <w:hyperlink w:anchor="_Toc10541">
            <w:r>
              <w:t>исследованиях веществ, материалов и изделий</w:t>
            </w:r>
            <w:r>
              <w:tab/>
            </w:r>
            <w:r>
              <w:fldChar w:fldCharType="begin"/>
            </w:r>
            <w:r>
              <w:instrText>PAGEREF _Toc10541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1529E2" w:rsidRDefault="00612BDE">
          <w:pPr>
            <w:pStyle w:val="11"/>
            <w:tabs>
              <w:tab w:val="right" w:leader="dot" w:pos="9461"/>
            </w:tabs>
          </w:pPr>
          <w:hyperlink w:anchor="_Toc10542">
            <w:r>
              <w:t>Практическое задание 1. Исследование методом газожидкостной хроматографии</w:t>
            </w:r>
            <w:r>
              <w:tab/>
            </w:r>
            <w:r>
              <w:fldChar w:fldCharType="begin"/>
            </w:r>
            <w:r>
              <w:instrText>PAGER</w:instrText>
            </w:r>
            <w:r>
              <w:instrText>EF _Toc10542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:rsidR="001529E2" w:rsidRDefault="00612BDE">
          <w:pPr>
            <w:pStyle w:val="11"/>
            <w:tabs>
              <w:tab w:val="right" w:leader="dot" w:pos="9461"/>
            </w:tabs>
          </w:pPr>
          <w:hyperlink w:anchor="_Toc10543">
            <w:r>
              <w:t>Практическое задание 2. Определение момента короткого замыкания оплавлений медных проводников методом рентгеноструктурного анализа</w:t>
            </w:r>
            <w:r>
              <w:tab/>
            </w:r>
            <w:r>
              <w:fldChar w:fldCharType="begin"/>
            </w:r>
            <w:r>
              <w:instrText>PAGEREF _Toc</w:instrText>
            </w:r>
            <w:r>
              <w:instrText>10543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1529E2" w:rsidRDefault="00612BDE">
          <w:pPr>
            <w:pStyle w:val="11"/>
            <w:tabs>
              <w:tab w:val="right" w:leader="dot" w:pos="9461"/>
            </w:tabs>
          </w:pPr>
          <w:hyperlink w:anchor="_Toc10544">
            <w:r>
              <w:t>Заключение</w:t>
            </w:r>
            <w:r>
              <w:tab/>
            </w:r>
            <w:r>
              <w:fldChar w:fldCharType="begin"/>
            </w:r>
            <w:r>
              <w:instrText>PAGEREF _Toc10544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:rsidR="001529E2" w:rsidRDefault="00612BDE">
          <w:pPr>
            <w:pStyle w:val="11"/>
            <w:tabs>
              <w:tab w:val="right" w:leader="dot" w:pos="9461"/>
            </w:tabs>
          </w:pPr>
          <w:hyperlink w:anchor="_Toc10545">
            <w:r>
              <w:t>Список использованной литературы</w:t>
            </w:r>
            <w:r>
              <w:tab/>
            </w:r>
            <w:r>
              <w:fldChar w:fldCharType="begin"/>
            </w:r>
            <w:r>
              <w:instrText>PAGEREF _Toc10545 \h</w:instrText>
            </w:r>
            <w:r>
              <w:fldChar w:fldCharType="separate"/>
            </w:r>
            <w:r>
              <w:t xml:space="preserve">11 </w:t>
            </w:r>
            <w:r>
              <w:fldChar w:fldCharType="end"/>
            </w:r>
          </w:hyperlink>
        </w:p>
        <w:p w:rsidR="001529E2" w:rsidRDefault="00612BDE">
          <w:r>
            <w:fldChar w:fldCharType="end"/>
          </w:r>
        </w:p>
      </w:sdtContent>
    </w:sdt>
    <w:p w:rsidR="001529E2" w:rsidRDefault="00612BDE">
      <w:pPr>
        <w:spacing w:after="0" w:line="259" w:lineRule="auto"/>
        <w:ind w:firstLine="0"/>
        <w:jc w:val="left"/>
      </w:pPr>
      <w:r>
        <w:t xml:space="preserve"> </w:t>
      </w:r>
    </w:p>
    <w:p w:rsidR="001529E2" w:rsidRDefault="00612BDE">
      <w:pPr>
        <w:spacing w:after="0" w:line="259" w:lineRule="auto"/>
        <w:ind w:firstLine="0"/>
        <w:jc w:val="left"/>
      </w:pPr>
      <w:r>
        <w:t xml:space="preserve"> </w:t>
      </w:r>
    </w:p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p w:rsidR="001529E2" w:rsidRDefault="00612BDE">
      <w:pPr>
        <w:pStyle w:val="1"/>
        <w:ind w:right="109"/>
      </w:pPr>
      <w:bookmarkStart w:id="1" w:name="_Toc10539"/>
      <w:r>
        <w:lastRenderedPageBreak/>
        <w:t xml:space="preserve">Введение </w:t>
      </w:r>
      <w:bookmarkEnd w:id="1"/>
    </w:p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ind w:left="-15" w:right="98"/>
      </w:pPr>
      <w:r>
        <w:t>В процессе раскрытия и расследования преступлении и при судебном разбирательстве постоянно возникает необходимость решения вопросов, требующих профессиональных знаний в различных отраслях науки, техники, искусства и ремесла. В таких случаях следователи, су</w:t>
      </w:r>
      <w:r>
        <w:t xml:space="preserve">дьи обращаются к лицам, располагающим такими знаниями, именуемыми специальными. </w:t>
      </w:r>
    </w:p>
    <w:p w:rsidR="001529E2" w:rsidRDefault="00612BDE">
      <w:pPr>
        <w:ind w:left="-15" w:right="98"/>
      </w:pPr>
      <w:r>
        <w:t xml:space="preserve">Сотрудники испытательных пожарных лабораторий в своей деятельности должны быть компетентны при: </w:t>
      </w:r>
    </w:p>
    <w:p w:rsidR="001529E2" w:rsidRDefault="00612BDE">
      <w:pPr>
        <w:numPr>
          <w:ilvl w:val="0"/>
          <w:numId w:val="1"/>
        </w:numPr>
        <w:ind w:right="98"/>
      </w:pPr>
      <w:r>
        <w:t>исследовании признаков теплового воздействия на конструкции, оборудование и ма</w:t>
      </w:r>
      <w:r>
        <w:t xml:space="preserve">териалы при пожаре с целью установления места возникновения горения (очага пожара); </w:t>
      </w:r>
    </w:p>
    <w:p w:rsidR="001529E2" w:rsidRDefault="00612BDE">
      <w:pPr>
        <w:numPr>
          <w:ilvl w:val="0"/>
          <w:numId w:val="1"/>
        </w:numPr>
        <w:ind w:right="98"/>
      </w:pPr>
      <w:r>
        <w:t xml:space="preserve">определении действительных (непосредственных) причин, условий и времени возникновения горения; </w:t>
      </w:r>
    </w:p>
    <w:p w:rsidR="001529E2" w:rsidRDefault="00612BDE">
      <w:pPr>
        <w:numPr>
          <w:ilvl w:val="0"/>
          <w:numId w:val="1"/>
        </w:numPr>
        <w:ind w:right="98"/>
      </w:pPr>
      <w:r>
        <w:t>исследовании условий и особенностей развития горения при пожаре (горение пр</w:t>
      </w:r>
      <w:r>
        <w:t xml:space="preserve">едметов, материалов, конструкций зданий и сооружений, </w:t>
      </w:r>
    </w:p>
    <w:p w:rsidR="001529E2" w:rsidRDefault="00612BDE">
      <w:pPr>
        <w:ind w:left="-15" w:right="98" w:firstLine="0"/>
      </w:pPr>
      <w:r>
        <w:t xml:space="preserve">различных объектов и т. д.); </w:t>
      </w:r>
    </w:p>
    <w:p w:rsidR="001529E2" w:rsidRDefault="00612BDE">
      <w:pPr>
        <w:numPr>
          <w:ilvl w:val="0"/>
          <w:numId w:val="1"/>
        </w:numPr>
        <w:ind w:right="98"/>
      </w:pPr>
      <w:r>
        <w:t xml:space="preserve">определении условий, средств, способов и особенностей подавления процессов горения на пожарах (тактические методы и приемы пожаротушения, боевое использование пожарной техники); </w:t>
      </w:r>
    </w:p>
    <w:p w:rsidR="001529E2" w:rsidRDefault="00612BDE">
      <w:pPr>
        <w:numPr>
          <w:ilvl w:val="0"/>
          <w:numId w:val="1"/>
        </w:numPr>
        <w:ind w:right="98"/>
      </w:pPr>
      <w:r>
        <w:t>установлении имевших место нарушений правил пожарной безопасности, определени</w:t>
      </w:r>
      <w:r>
        <w:t xml:space="preserve">е причинной связи между этими нарушениями, возникновением пожара и его последствиями; </w:t>
      </w:r>
    </w:p>
    <w:p w:rsidR="001529E2" w:rsidRDefault="00612BDE">
      <w:pPr>
        <w:numPr>
          <w:ilvl w:val="0"/>
          <w:numId w:val="1"/>
        </w:numPr>
        <w:ind w:right="98"/>
      </w:pPr>
      <w:r>
        <w:t xml:space="preserve">определении причастности следов короткого замыкания в электроприборах и электросетях к факту возникновения пожара на объекте. </w:t>
      </w:r>
    </w:p>
    <w:p w:rsidR="001529E2" w:rsidRDefault="00612BDE">
      <w:pPr>
        <w:ind w:left="-15" w:right="98"/>
      </w:pPr>
      <w:r>
        <w:t>В ходе выполнения данной работы предполага</w:t>
      </w:r>
      <w:r>
        <w:t xml:space="preserve">ется формирование вышеуказанных компетенций. </w:t>
      </w:r>
    </w:p>
    <w:p w:rsidR="001529E2" w:rsidRDefault="00612BDE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</w:p>
    <w:p w:rsidR="001529E2" w:rsidRDefault="00612BDE">
      <w:pPr>
        <w:pStyle w:val="1"/>
        <w:ind w:right="0"/>
      </w:pPr>
      <w:bookmarkStart w:id="2" w:name="_Toc10540"/>
      <w:r>
        <w:t xml:space="preserve">Вопрос. Охрана труда при производстве осмотра места пожара и </w:t>
      </w:r>
      <w:bookmarkEnd w:id="2"/>
    </w:p>
    <w:p w:rsidR="001529E2" w:rsidRDefault="00612BDE">
      <w:pPr>
        <w:pStyle w:val="1"/>
        <w:ind w:right="0"/>
      </w:pPr>
      <w:bookmarkStart w:id="3" w:name="_Toc10541"/>
      <w:r>
        <w:t xml:space="preserve">исследованиях веществ, материалов и изделий </w:t>
      </w:r>
      <w:bookmarkEnd w:id="3"/>
    </w:p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ind w:left="-15" w:right="98"/>
      </w:pPr>
      <w:r>
        <w:t>Выполнение работы по осмотру места пожара, как правило, связано с реальным риском для жизни и зд</w:t>
      </w:r>
      <w:r>
        <w:t xml:space="preserve">оровья человека. Это обусловлено тем, что воздействие огня на строительные конструкции может привести к так называемой потере несущей способности конструкций и их обрушению или угрозе обрушения в любой момент. </w:t>
      </w:r>
    </w:p>
    <w:p w:rsidR="001529E2" w:rsidRDefault="00612BDE">
      <w:pPr>
        <w:ind w:left="-15" w:right="98"/>
      </w:pPr>
      <w:r>
        <w:t>Осмотр места пожара сопряжен с преодолением з</w:t>
      </w:r>
      <w:r>
        <w:t xml:space="preserve">авалов из упавших конструкций и </w:t>
      </w:r>
      <w:proofErr w:type="gramStart"/>
      <w:r>
        <w:t>обгоревших материалов</w:t>
      </w:r>
      <w:proofErr w:type="gramEnd"/>
      <w:r>
        <w:t xml:space="preserve"> и изделий. Кроме возможности обрушения конструкций или падения их отдельных фрагментов, на месте </w:t>
      </w:r>
      <w:r>
        <w:lastRenderedPageBreak/>
        <w:t>пожара всегда есть шанс провалиться в прогар в перекрытии, упасть в неогороженный проем и масса других не</w:t>
      </w:r>
      <w:r>
        <w:t xml:space="preserve"> менее опасных ситуаций. Шансы негативного развития событий возрастают зимой, когда ступени лестниц и прочие элементы здания или сооружения покрыты льдом после водяного тушения. </w:t>
      </w:r>
    </w:p>
    <w:p w:rsidR="001529E2" w:rsidRDefault="00612BDE">
      <w:pPr>
        <w:ind w:left="-15" w:right="98"/>
      </w:pPr>
      <w:r>
        <w:t xml:space="preserve">Существует опасность </w:t>
      </w:r>
      <w:proofErr w:type="spellStart"/>
      <w:r>
        <w:t>электротравм</w:t>
      </w:r>
      <w:proofErr w:type="spellEnd"/>
      <w:r>
        <w:t xml:space="preserve"> от находящихся под напряжением проводов и д</w:t>
      </w:r>
      <w:r>
        <w:t xml:space="preserve">ругих объектов, радиационная опасность, связанная с разгерметизацией в ходе пожара различных источников излучения; опасность отравления токсичными веществами, находившимися на месте пожара, а также </w:t>
      </w:r>
      <w:proofErr w:type="spellStart"/>
      <w:r>
        <w:t>газоообразными</w:t>
      </w:r>
      <w:proofErr w:type="spellEnd"/>
      <w:r>
        <w:t xml:space="preserve"> продуктами термической деструкции веществ и</w:t>
      </w:r>
      <w:r>
        <w:t xml:space="preserve"> материалов. </w:t>
      </w:r>
    </w:p>
    <w:p w:rsidR="001529E2" w:rsidRDefault="00612BDE">
      <w:pPr>
        <w:ind w:left="-15" w:right="98"/>
      </w:pPr>
      <w:r>
        <w:t xml:space="preserve">Для предотвращения подобных негативных ситуаций при выезде на место пожара необходимо предусмотреть наличие следующего оборудования и выполнение следующих действий. </w:t>
      </w:r>
    </w:p>
    <w:p w:rsidR="001529E2" w:rsidRDefault="00612BDE">
      <w:pPr>
        <w:ind w:left="708" w:right="98" w:firstLine="0"/>
      </w:pPr>
      <w:r>
        <w:t xml:space="preserve">Каска, пожарный пояс и страховочная веревка </w:t>
      </w:r>
    </w:p>
    <w:p w:rsidR="001529E2" w:rsidRDefault="00612BDE">
      <w:pPr>
        <w:ind w:left="-15" w:right="98"/>
      </w:pPr>
      <w:r>
        <w:t>Осмотр места пожара в любом слу</w:t>
      </w:r>
      <w:r>
        <w:t>чае целесообразно проводить в каске, а при угрозе падения - со страховкой и, как минимум, вдвоем. Страховочные приспособления обязательно следует применять, когда необходимо пройти на опасный участок. Однако, даже имея страховку, не следует залезать на кон</w:t>
      </w:r>
      <w:r>
        <w:t xml:space="preserve">струкцию, явно склонную к обрушению; необходимо применять дистанционные методы ее исследования. </w:t>
      </w:r>
    </w:p>
    <w:p w:rsidR="001529E2" w:rsidRDefault="00612BDE">
      <w:pPr>
        <w:ind w:left="708" w:right="98" w:firstLine="0"/>
      </w:pPr>
      <w:r>
        <w:t xml:space="preserve">Железный щуп </w:t>
      </w:r>
    </w:p>
    <w:p w:rsidR="001529E2" w:rsidRDefault="00612BDE">
      <w:pPr>
        <w:ind w:left="-15" w:right="98"/>
      </w:pPr>
      <w:r>
        <w:t>Простейшее приспособление в виде стального прута позволяет прощупывать впереди себя путь и не провалиться в прогар, прозондировать кучи так назыв</w:t>
      </w:r>
      <w:r>
        <w:t xml:space="preserve">аемого пожарного мусора. Последняя операция полезна не только в целях безопасности, она необходима в ходе осмотра места пожара, в частности, при выборе зоны для динамического осмотра. </w:t>
      </w:r>
    </w:p>
    <w:p w:rsidR="001529E2" w:rsidRDefault="00612BDE">
      <w:pPr>
        <w:ind w:left="708" w:right="98" w:firstLine="0"/>
      </w:pPr>
      <w:r>
        <w:t xml:space="preserve">Фонарь </w:t>
      </w:r>
    </w:p>
    <w:p w:rsidR="001529E2" w:rsidRDefault="00612BDE">
      <w:pPr>
        <w:ind w:left="-15" w:right="98"/>
      </w:pPr>
      <w:r>
        <w:t>Мощный (желательно аккумуляторный) фонарь - обязательный атрибу</w:t>
      </w:r>
      <w:r>
        <w:t xml:space="preserve">т осмотра места пожара, даже если осмотр проводится днем. </w:t>
      </w:r>
    </w:p>
    <w:p w:rsidR="001529E2" w:rsidRDefault="00612BDE">
      <w:pPr>
        <w:ind w:left="-15" w:right="98"/>
      </w:pPr>
      <w:r>
        <w:t>При необходимости длительной и серьезной работы на месте пожара, для обеспечения качественного освещения места работы экспертной группы целесообразно вызывать специальный автомобиль освещения (если</w:t>
      </w:r>
      <w:r>
        <w:t xml:space="preserve"> он имеется в местном гарнизоне ГПС). Это необходимо для качественного осмотра места пожара и весьма полезно с точки зрения обеспечения безопасности работы. </w:t>
      </w:r>
    </w:p>
    <w:p w:rsidR="001529E2" w:rsidRDefault="00612BDE">
      <w:pPr>
        <w:ind w:left="708" w:right="98" w:firstLine="0"/>
      </w:pPr>
      <w:r>
        <w:t xml:space="preserve">Лестницы </w:t>
      </w:r>
    </w:p>
    <w:p w:rsidR="001529E2" w:rsidRDefault="00612BDE">
      <w:pPr>
        <w:ind w:left="-15" w:right="98"/>
      </w:pPr>
      <w:r>
        <w:t>Применение надежных лестниц-</w:t>
      </w:r>
      <w:r>
        <w:t xml:space="preserve">стремянок в случае необходимости осмотра объектов, расположенных на высоте, и отбора проб не требует специальных </w:t>
      </w:r>
      <w:proofErr w:type="gramStart"/>
      <w:r>
        <w:t>комментариев..</w:t>
      </w:r>
      <w:proofErr w:type="gramEnd"/>
      <w:r>
        <w:t xml:space="preserve"> </w:t>
      </w:r>
    </w:p>
    <w:p w:rsidR="001529E2" w:rsidRDefault="00612BDE">
      <w:pPr>
        <w:ind w:left="708" w:right="98" w:firstLine="0"/>
      </w:pPr>
      <w:r>
        <w:lastRenderedPageBreak/>
        <w:t xml:space="preserve">Применение устройств для дистанционных исследований </w:t>
      </w:r>
    </w:p>
    <w:p w:rsidR="001529E2" w:rsidRDefault="00612BDE">
      <w:pPr>
        <w:ind w:left="-15" w:right="98"/>
      </w:pPr>
      <w:r>
        <w:t>Применение устройств для дистанционного измерения глубины обугливания и от</w:t>
      </w:r>
      <w:r>
        <w:t xml:space="preserve">бора проб угля, дистанционного измерения остаточных температур (пирометры </w:t>
      </w:r>
      <w:proofErr w:type="spellStart"/>
      <w:r>
        <w:t>тепловизоры</w:t>
      </w:r>
      <w:proofErr w:type="spellEnd"/>
      <w:r>
        <w:t xml:space="preserve">), деформаций и прочих линейных размеров целесообразно и с точки зрения обеспечения безопасности специалиста, работающего на пожаре. Хорошо, когда техническая возможность </w:t>
      </w:r>
      <w:r>
        <w:t xml:space="preserve">позволяет получить необходимую информацию дистанционно (не надо подниматься на высоту). В настоящее время для определения температуры нагрева конструкций в ходе пожара (выявления остаточных температурных зон на теплоемких конструкциях) успешно применяются </w:t>
      </w:r>
      <w:r>
        <w:t xml:space="preserve">пирометры отечественного и зарубежного производства, </w:t>
      </w:r>
      <w:proofErr w:type="spellStart"/>
      <w:r>
        <w:t>тепловизоры</w:t>
      </w:r>
      <w:proofErr w:type="spellEnd"/>
      <w:r>
        <w:t xml:space="preserve"> (см. разд. 12.5). Разработаны устройства для дистанционного измерения глубины обугливания и отбора проб древесных углей. </w:t>
      </w:r>
    </w:p>
    <w:p w:rsidR="001529E2" w:rsidRDefault="00612BDE">
      <w:pPr>
        <w:ind w:left="708" w:right="98" w:firstLine="0"/>
      </w:pPr>
      <w:r>
        <w:t xml:space="preserve">Электробезопасность </w:t>
      </w:r>
    </w:p>
    <w:p w:rsidR="001529E2" w:rsidRDefault="00612BDE">
      <w:pPr>
        <w:ind w:left="-15" w:right="98"/>
      </w:pPr>
      <w:r>
        <w:t>Повышает электробезопасность работы использовани</w:t>
      </w:r>
      <w:r>
        <w:t xml:space="preserve">е резиновых сапог и перчаток. </w:t>
      </w:r>
    </w:p>
    <w:p w:rsidR="001529E2" w:rsidRDefault="00612BDE">
      <w:pPr>
        <w:ind w:left="-15" w:right="98"/>
      </w:pPr>
      <w:r>
        <w:t xml:space="preserve">Осмотр промышленного электрооборудования, трансформаторов, силовых установок целесообразно проводить с участием </w:t>
      </w:r>
      <w:proofErr w:type="spellStart"/>
      <w:r>
        <w:t>специалистовэлектриков</w:t>
      </w:r>
      <w:proofErr w:type="spellEnd"/>
      <w:r>
        <w:t xml:space="preserve">. </w:t>
      </w:r>
    </w:p>
    <w:p w:rsidR="001529E2" w:rsidRDefault="00612BDE">
      <w:pPr>
        <w:ind w:left="-15" w:right="98"/>
      </w:pPr>
      <w:r>
        <w:t xml:space="preserve">Осмотр электроустановок с напряжением более 1000 </w:t>
      </w:r>
      <w:proofErr w:type="gramStart"/>
      <w:r>
        <w:t>В</w:t>
      </w:r>
      <w:proofErr w:type="gramEnd"/>
      <w:r>
        <w:t xml:space="preserve"> </w:t>
      </w:r>
      <w:proofErr w:type="spellStart"/>
      <w:r>
        <w:t>в</w:t>
      </w:r>
      <w:proofErr w:type="spellEnd"/>
      <w:r>
        <w:t xml:space="preserve"> обязательном порядке проводится с у</w:t>
      </w:r>
      <w:r>
        <w:t xml:space="preserve">частием специалистов Энергонадзора и эксплуатирующей организации. </w:t>
      </w:r>
    </w:p>
    <w:p w:rsidR="001529E2" w:rsidRDefault="00612BDE">
      <w:pPr>
        <w:ind w:left="708" w:right="98" w:firstLine="0"/>
      </w:pPr>
      <w:r>
        <w:t xml:space="preserve">Радиационная безопасность </w:t>
      </w:r>
    </w:p>
    <w:p w:rsidR="001529E2" w:rsidRDefault="00612BDE">
      <w:pPr>
        <w:ind w:left="-15" w:right="98"/>
      </w:pPr>
      <w:r>
        <w:t>Желательным атрибутом для работы на месте пожара является дозиметр. Это касается не только ядерного объекта, но и (на всякий случай) любого научно-исследовательск</w:t>
      </w:r>
      <w:r>
        <w:t xml:space="preserve">ого института, промышленного предприятия, склада и т. д. </w:t>
      </w:r>
    </w:p>
    <w:p w:rsidR="001529E2" w:rsidRDefault="00612BDE">
      <w:pPr>
        <w:ind w:left="-15" w:right="98"/>
      </w:pPr>
      <w:r>
        <w:t xml:space="preserve">Радиационная опасность на месте пожара может быть действительной и мнимой. </w:t>
      </w:r>
    </w:p>
    <w:p w:rsidR="001529E2" w:rsidRDefault="00612BDE">
      <w:pPr>
        <w:ind w:left="-15" w:right="98"/>
      </w:pPr>
      <w:r>
        <w:t>Первая связана с разгерметизацией в ходе пожара емкостей с радиоактивными веществами, контейнеров, трубопроводов и т. д. П</w:t>
      </w:r>
      <w:r>
        <w:t>оэтому контролировать радиационный фон при входе в незнакомые помещения, при проведении динамического осмотра и разборке пожарного мусора всегда целесообразно. Из практики исследования пожаров известно, что организовать спокойную и качественную работу по о</w:t>
      </w:r>
      <w:r>
        <w:t>смотру места пожара и изъятию вещественных доказательств на объекте, где действительно (или по слухам) может иметь место радиационная опасность, довольно сложно. Еще хуже, если о гипотетической опасности человек (особенно мнительный и психически неуравнове</w:t>
      </w:r>
      <w:r>
        <w:t xml:space="preserve">шенный) узнает уже после работы на месте пожара. Поэтому </w:t>
      </w:r>
      <w:r>
        <w:lastRenderedPageBreak/>
        <w:t xml:space="preserve">дозиметр в руках специалиста, работающего на месте пожара, следует считать необходимым атрибутом, позволяющим адекватно реагировать на сложившуюся обстановку как во время работы, так и в дальнейшем. </w:t>
      </w:r>
    </w:p>
    <w:p w:rsidR="001529E2" w:rsidRDefault="00612BDE">
      <w:pPr>
        <w:ind w:left="708" w:right="98" w:firstLine="0"/>
      </w:pPr>
      <w:r>
        <w:t xml:space="preserve">Средства защиты рук, ног, органов дыхания </w:t>
      </w:r>
    </w:p>
    <w:p w:rsidR="001529E2" w:rsidRDefault="00612BDE">
      <w:pPr>
        <w:ind w:left="-15" w:right="98"/>
      </w:pPr>
      <w:r>
        <w:t xml:space="preserve">Работать на пожаре следует в перчатках и (если позволяет погода) в резиновых сапогах. </w:t>
      </w:r>
    </w:p>
    <w:p w:rsidR="001529E2" w:rsidRDefault="00612BDE">
      <w:pPr>
        <w:ind w:left="-15" w:right="98"/>
      </w:pPr>
      <w:r>
        <w:t>Особо отметим необходимость использовать резиновые перчатки при отборе проб неизвестных жидкостей из обнаруженных на месте по</w:t>
      </w:r>
      <w:r>
        <w:t xml:space="preserve">жара емкостей, сборе капель неизвестной жидкости с предметов-носителей. Такие операции могут иметь место, в частности, при расследовании поджогов с применением легковоспламеняющейся или горючей жидкости в качестве </w:t>
      </w:r>
      <w:proofErr w:type="spellStart"/>
      <w:r>
        <w:t>интенсификатора</w:t>
      </w:r>
      <w:proofErr w:type="spellEnd"/>
      <w:r>
        <w:t xml:space="preserve"> горения. При расследовании</w:t>
      </w:r>
      <w:r>
        <w:t xml:space="preserve"> пожаров имели место случаи, когда пожарные специалисты собирали неизвестную жидкость фильтровальной бумагой и ватными тампонами - без перчаток, пинцета - и в результате получали серьезные поражения рук. Никто не может гарантировать, что неизвестное вещест</w:t>
      </w:r>
      <w:r>
        <w:t xml:space="preserve">во не окажется токсичным или </w:t>
      </w:r>
      <w:proofErr w:type="spellStart"/>
      <w:r>
        <w:t>кожнонарывного</w:t>
      </w:r>
      <w:proofErr w:type="spellEnd"/>
      <w:r>
        <w:t xml:space="preserve"> действия. </w:t>
      </w:r>
    </w:p>
    <w:p w:rsidR="001529E2" w:rsidRDefault="00612BDE">
      <w:pPr>
        <w:ind w:left="-15" w:right="98"/>
      </w:pPr>
      <w:r>
        <w:t>При динамическом осмотре, исследовании слоя пожарного мусора, расчистке полов и других пыльных операциях следует применять респиратор (пыль такого рода достаточно часто токсична и канцерогенна, в частн</w:t>
      </w:r>
      <w:r>
        <w:t xml:space="preserve">ости). </w:t>
      </w:r>
    </w:p>
    <w:p w:rsidR="001529E2" w:rsidRDefault="00612BDE">
      <w:pPr>
        <w:ind w:left="-15" w:right="98"/>
      </w:pPr>
      <w:r>
        <w:t xml:space="preserve">Токсичны и газообразные продукты термической деструкции большинства веществ и материалов. Поэтому даже при осмотре "по горячим следам" не следует спешить, надо подождать, пока дым рассеется. Закрытые помещения необходимо перед осмотром проветрить, </w:t>
      </w:r>
      <w:r>
        <w:t xml:space="preserve">осмотр проводить при открытых дверях и окнах. </w:t>
      </w:r>
    </w:p>
    <w:p w:rsidR="001529E2" w:rsidRDefault="00612BDE">
      <w:pPr>
        <w:ind w:left="-15" w:right="98"/>
      </w:pPr>
      <w:r>
        <w:t xml:space="preserve">Если при осмотре обнаружены зоны, где в завалах продолжается тление, необходимо поставить в известность РТП или другое компетентное лицо и продолжать осмотр после того, как горение будет ликвидировано. </w:t>
      </w:r>
    </w:p>
    <w:p w:rsidR="001529E2" w:rsidRDefault="00612BDE">
      <w:pPr>
        <w:spacing w:after="0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p w:rsidR="001529E2" w:rsidRDefault="00612BDE">
      <w:pPr>
        <w:pStyle w:val="1"/>
        <w:spacing w:line="269" w:lineRule="auto"/>
        <w:ind w:left="3684" w:right="0" w:hanging="3125"/>
        <w:jc w:val="left"/>
      </w:pPr>
      <w:bookmarkStart w:id="4" w:name="_Toc10542"/>
      <w:r>
        <w:t>Пр</w:t>
      </w:r>
      <w:r>
        <w:t xml:space="preserve">актическое задание 1. Исследование методом газожидкостной хроматографии </w:t>
      </w:r>
      <w:bookmarkEnd w:id="4"/>
    </w:p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ind w:left="-15" w:right="98"/>
      </w:pPr>
      <w:r>
        <w:t xml:space="preserve">Определите смесь веществ по результатам исследования </w:t>
      </w:r>
      <w:proofErr w:type="spellStart"/>
      <w:r>
        <w:t>хроматограммы</w:t>
      </w:r>
      <w:proofErr w:type="spellEnd"/>
      <w:r>
        <w:t xml:space="preserve"> представленной на рисунке 1. Ответ обоснуйте. </w:t>
      </w:r>
    </w:p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spacing w:after="0" w:line="259" w:lineRule="auto"/>
        <w:ind w:right="24" w:firstLine="0"/>
        <w:jc w:val="right"/>
      </w:pPr>
      <w:r>
        <w:rPr>
          <w:noProof/>
        </w:rPr>
        <w:lastRenderedPageBreak/>
        <w:drawing>
          <wp:inline distT="0" distB="0" distL="0" distR="0">
            <wp:extent cx="5907857" cy="4173595"/>
            <wp:effectExtent l="0" t="0" r="0" b="0"/>
            <wp:docPr id="582" name="Picture 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Picture 5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7857" cy="4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529E2" w:rsidRDefault="00612BDE">
      <w:pPr>
        <w:spacing w:after="14" w:line="259" w:lineRule="auto"/>
        <w:ind w:right="113" w:firstLine="0"/>
        <w:jc w:val="center"/>
      </w:pPr>
      <w:r>
        <w:rPr>
          <w:sz w:val="24"/>
        </w:rPr>
        <w:t xml:space="preserve">Рисунок 1. </w:t>
      </w:r>
      <w:proofErr w:type="spellStart"/>
      <w:r>
        <w:rPr>
          <w:sz w:val="24"/>
        </w:rPr>
        <w:t>Хроматограмма</w:t>
      </w:r>
      <w:proofErr w:type="spellEnd"/>
      <w:r>
        <w:rPr>
          <w:sz w:val="24"/>
        </w:rPr>
        <w:t xml:space="preserve">. </w:t>
      </w:r>
    </w:p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spacing w:after="23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ind w:left="708" w:right="98" w:firstLine="0"/>
      </w:pPr>
      <w:r>
        <w:t xml:space="preserve">Решение: </w:t>
      </w:r>
    </w:p>
    <w:p w:rsidR="001529E2" w:rsidRDefault="00612BDE">
      <w:pPr>
        <w:ind w:left="-15" w:right="98"/>
      </w:pPr>
      <w:r>
        <w:t xml:space="preserve">На </w:t>
      </w:r>
      <w:proofErr w:type="spellStart"/>
      <w:r>
        <w:t>хроматограмме</w:t>
      </w:r>
      <w:proofErr w:type="spellEnd"/>
      <w:r>
        <w:t xml:space="preserve"> видны характерные пики смеси «</w:t>
      </w:r>
      <w:proofErr w:type="spellStart"/>
      <w:r>
        <w:t>алканов</w:t>
      </w:r>
      <w:proofErr w:type="spellEnd"/>
      <w:r>
        <w:t>» и «</w:t>
      </w:r>
      <w:proofErr w:type="spellStart"/>
      <w:r>
        <w:t>аренов</w:t>
      </w:r>
      <w:proofErr w:type="spellEnd"/>
      <w:r>
        <w:t xml:space="preserve">»: октан; толуол; </w:t>
      </w:r>
      <w:proofErr w:type="spellStart"/>
      <w:r>
        <w:t>нонан</w:t>
      </w:r>
      <w:proofErr w:type="spellEnd"/>
      <w:r>
        <w:t xml:space="preserve">; этилбензол; о-, п-, м-ксилолы; </w:t>
      </w:r>
      <w:proofErr w:type="spellStart"/>
      <w:r>
        <w:t>пропилбензол</w:t>
      </w:r>
      <w:proofErr w:type="spellEnd"/>
      <w:r>
        <w:t xml:space="preserve">; 1, 3, 5- </w:t>
      </w:r>
      <w:proofErr w:type="spellStart"/>
      <w:r>
        <w:t>триметилбензол</w:t>
      </w:r>
      <w:proofErr w:type="spellEnd"/>
      <w:r>
        <w:t xml:space="preserve">; 1, 2, 4-триметилбензол. </w:t>
      </w:r>
    </w:p>
    <w:p w:rsidR="001529E2" w:rsidRDefault="00612BDE">
      <w:pPr>
        <w:ind w:left="-15" w:right="98"/>
      </w:pPr>
      <w:r>
        <w:t>При сравнении с эталонными образцами смесь веществ (толуол, этилбензол,</w:t>
      </w:r>
      <w:r>
        <w:t xml:space="preserve"> о-, п-, м-ксилолы) используется при расшифровке </w:t>
      </w:r>
      <w:proofErr w:type="spellStart"/>
      <w:r>
        <w:t>хроматограмм</w:t>
      </w:r>
      <w:proofErr w:type="spellEnd"/>
      <w:r>
        <w:t xml:space="preserve"> бензинов разных марок, а также присутствие смеси «</w:t>
      </w:r>
      <w:proofErr w:type="spellStart"/>
      <w:r>
        <w:t>аренов</w:t>
      </w:r>
      <w:proofErr w:type="spellEnd"/>
      <w:r>
        <w:t>» (</w:t>
      </w:r>
      <w:proofErr w:type="spellStart"/>
      <w:r>
        <w:t>пропилбензол</w:t>
      </w:r>
      <w:proofErr w:type="spellEnd"/>
      <w:r>
        <w:t xml:space="preserve">, 1, 3, 5- </w:t>
      </w:r>
      <w:proofErr w:type="spellStart"/>
      <w:r>
        <w:t>триметилбензол</w:t>
      </w:r>
      <w:proofErr w:type="spellEnd"/>
      <w:r>
        <w:t xml:space="preserve">, 1, 2, 4- </w:t>
      </w:r>
      <w:proofErr w:type="spellStart"/>
      <w:r>
        <w:t>триметилбензол</w:t>
      </w:r>
      <w:proofErr w:type="spellEnd"/>
      <w:r>
        <w:t>). В смеси также присутствуют «</w:t>
      </w:r>
      <w:proofErr w:type="spellStart"/>
      <w:r>
        <w:t>алканы</w:t>
      </w:r>
      <w:proofErr w:type="spellEnd"/>
      <w:r>
        <w:t xml:space="preserve">»: октан и </w:t>
      </w:r>
      <w:proofErr w:type="spellStart"/>
      <w:r>
        <w:t>нонан</w:t>
      </w:r>
      <w:proofErr w:type="spellEnd"/>
      <w:r>
        <w:t>, которые также испо</w:t>
      </w:r>
      <w:r>
        <w:t xml:space="preserve">льзуются при анализе бензинов и растворителей на основе бензина. </w:t>
      </w:r>
    </w:p>
    <w:p w:rsidR="001529E2" w:rsidRDefault="00612BDE">
      <w:pPr>
        <w:spacing w:after="24" w:line="259" w:lineRule="auto"/>
        <w:ind w:left="672" w:firstLine="0"/>
        <w:jc w:val="center"/>
      </w:pPr>
      <w:r>
        <w:t xml:space="preserve"> </w:t>
      </w:r>
    </w:p>
    <w:p w:rsidR="001529E2" w:rsidRDefault="00612BDE">
      <w:pPr>
        <w:ind w:left="-15" w:right="98"/>
      </w:pPr>
      <w:r>
        <w:t>Ответ: смесью веществ, представленной на рисунке 1, является бензин, так как смесь «</w:t>
      </w:r>
      <w:proofErr w:type="spellStart"/>
      <w:r>
        <w:t>аренов</w:t>
      </w:r>
      <w:proofErr w:type="spellEnd"/>
      <w:r>
        <w:t>» и «</w:t>
      </w:r>
      <w:proofErr w:type="spellStart"/>
      <w:r>
        <w:t>алканов</w:t>
      </w:r>
      <w:proofErr w:type="spellEnd"/>
      <w:r>
        <w:t xml:space="preserve">», представленная на </w:t>
      </w:r>
      <w:proofErr w:type="spellStart"/>
      <w:r>
        <w:t>хроматограмме</w:t>
      </w:r>
      <w:proofErr w:type="spellEnd"/>
      <w:r>
        <w:t xml:space="preserve"> используется при расшифровке </w:t>
      </w:r>
      <w:proofErr w:type="spellStart"/>
      <w:r>
        <w:t>хроматограмм</w:t>
      </w:r>
      <w:proofErr w:type="spellEnd"/>
      <w:r>
        <w:t xml:space="preserve"> бензинов </w:t>
      </w:r>
      <w:r>
        <w:t xml:space="preserve">разных марок. </w:t>
      </w:r>
    </w:p>
    <w:p w:rsidR="001529E2" w:rsidRDefault="00612BDE">
      <w:pPr>
        <w:spacing w:after="0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p w:rsidR="001529E2" w:rsidRDefault="00612BDE">
      <w:pPr>
        <w:pStyle w:val="1"/>
        <w:spacing w:line="269" w:lineRule="auto"/>
        <w:ind w:left="497" w:right="0" w:hanging="269"/>
        <w:jc w:val="left"/>
      </w:pPr>
      <w:bookmarkStart w:id="5" w:name="_Toc10543"/>
      <w:r>
        <w:lastRenderedPageBreak/>
        <w:t xml:space="preserve">Практическое задание 2. Определение момента короткого замыкания </w:t>
      </w:r>
      <w:proofErr w:type="spellStart"/>
      <w:r>
        <w:t>оплавлений</w:t>
      </w:r>
      <w:proofErr w:type="spellEnd"/>
      <w:r>
        <w:t xml:space="preserve"> медных проводников методом рентгеноструктурного анализа </w:t>
      </w:r>
      <w:bookmarkEnd w:id="5"/>
    </w:p>
    <w:p w:rsidR="001529E2" w:rsidRDefault="00612BDE">
      <w:pPr>
        <w:spacing w:after="25" w:line="259" w:lineRule="auto"/>
        <w:ind w:left="672" w:firstLine="0"/>
        <w:jc w:val="center"/>
      </w:pPr>
      <w:r>
        <w:t xml:space="preserve"> </w:t>
      </w:r>
    </w:p>
    <w:p w:rsidR="001529E2" w:rsidRDefault="00612BDE">
      <w:pPr>
        <w:spacing w:after="0" w:line="259" w:lineRule="auto"/>
        <w:ind w:left="10" w:right="108" w:hanging="10"/>
        <w:jc w:val="center"/>
      </w:pPr>
      <w:r>
        <w:t xml:space="preserve">Сделать вывод о моменте короткого замыкания. </w:t>
      </w:r>
    </w:p>
    <w:p w:rsidR="001529E2" w:rsidRDefault="00612BDE">
      <w:pPr>
        <w:spacing w:after="0" w:line="259" w:lineRule="auto"/>
        <w:ind w:left="10" w:right="105" w:hanging="10"/>
        <w:jc w:val="center"/>
      </w:pPr>
      <w:r>
        <w:t xml:space="preserve">Условия съемки: </w:t>
      </w:r>
    </w:p>
    <w:p w:rsidR="001529E2" w:rsidRDefault="00612BDE">
      <w:pPr>
        <w:ind w:left="2350" w:right="1433" w:firstLine="612"/>
      </w:pPr>
      <w:r>
        <w:t xml:space="preserve">Тип трубки: 0,15-БСВ-33-Cu Бета-фильтр: </w:t>
      </w:r>
      <w:r>
        <w:t xml:space="preserve">никелевая фольга 30 мкм </w:t>
      </w:r>
    </w:p>
    <w:p w:rsidR="001529E2" w:rsidRDefault="00612BDE">
      <w:pPr>
        <w:spacing w:after="0" w:line="259" w:lineRule="auto"/>
        <w:ind w:left="10" w:right="107" w:hanging="10"/>
        <w:jc w:val="center"/>
      </w:pPr>
      <w:r>
        <w:t xml:space="preserve">Щель на детекторе: 0,3 мм </w:t>
      </w:r>
    </w:p>
    <w:p w:rsidR="001529E2" w:rsidRDefault="00612BDE">
      <w:pPr>
        <w:spacing w:after="0" w:line="259" w:lineRule="auto"/>
        <w:ind w:left="10" w:right="109" w:hanging="10"/>
        <w:jc w:val="center"/>
      </w:pPr>
      <w:r>
        <w:t xml:space="preserve">Детектор СЕС-06: сцинтилляционный с кристаллом </w:t>
      </w:r>
      <w:proofErr w:type="spellStart"/>
      <w:r>
        <w:t>CsI</w:t>
      </w:r>
      <w:proofErr w:type="spellEnd"/>
      <w:r>
        <w:t xml:space="preserve"> </w:t>
      </w:r>
    </w:p>
    <w:p w:rsidR="001529E2" w:rsidRDefault="00612BDE">
      <w:pPr>
        <w:ind w:left="761" w:right="98" w:firstLine="0"/>
      </w:pPr>
      <w:r>
        <w:t xml:space="preserve">Программное обеспечение «Радиан» - ЗАО «НТЦ </w:t>
      </w:r>
      <w:proofErr w:type="spellStart"/>
      <w:r>
        <w:t>Экспертцентр</w:t>
      </w:r>
      <w:proofErr w:type="spellEnd"/>
      <w:r>
        <w:t xml:space="preserve">» </w:t>
      </w:r>
    </w:p>
    <w:p w:rsidR="001529E2" w:rsidRDefault="00612BDE">
      <w:pPr>
        <w:spacing w:after="25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spacing w:after="0" w:line="259" w:lineRule="auto"/>
        <w:ind w:left="10" w:right="106" w:hanging="10"/>
        <w:jc w:val="center"/>
      </w:pPr>
      <w:r>
        <w:t xml:space="preserve">Участок А </w:t>
      </w:r>
    </w:p>
    <w:p w:rsidR="001529E2" w:rsidRDefault="00612BDE">
      <w:pPr>
        <w:spacing w:after="0" w:line="259" w:lineRule="auto"/>
        <w:ind w:firstLine="0"/>
        <w:jc w:val="right"/>
      </w:pPr>
      <w:r>
        <w:rPr>
          <w:noProof/>
        </w:rPr>
        <w:drawing>
          <wp:inline distT="0" distB="0" distL="0" distR="0">
            <wp:extent cx="5939025" cy="1640726"/>
            <wp:effectExtent l="0" t="0" r="0" b="0"/>
            <wp:docPr id="856" name="Picture 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Picture 8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025" cy="164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529E2" w:rsidRDefault="00612BDE">
      <w:pPr>
        <w:spacing w:after="0" w:line="259" w:lineRule="auto"/>
        <w:ind w:left="10" w:right="107" w:hanging="10"/>
        <w:jc w:val="center"/>
      </w:pPr>
      <w:r>
        <w:t xml:space="preserve">Участок В </w:t>
      </w:r>
    </w:p>
    <w:p w:rsidR="001529E2" w:rsidRDefault="00612BDE">
      <w:pPr>
        <w:spacing w:after="0" w:line="259" w:lineRule="auto"/>
        <w:ind w:firstLine="0"/>
        <w:jc w:val="right"/>
      </w:pPr>
      <w:r>
        <w:rPr>
          <w:noProof/>
        </w:rPr>
        <w:drawing>
          <wp:inline distT="0" distB="0" distL="0" distR="0">
            <wp:extent cx="5939025" cy="1640726"/>
            <wp:effectExtent l="0" t="0" r="0" b="0"/>
            <wp:docPr id="858" name="Picture 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025" cy="164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529E2" w:rsidRDefault="00612BDE">
      <w:pPr>
        <w:spacing w:after="25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spacing w:after="0" w:line="259" w:lineRule="auto"/>
        <w:ind w:left="10" w:right="112" w:hanging="10"/>
        <w:jc w:val="center"/>
      </w:pPr>
      <w:r>
        <w:t xml:space="preserve">Результаты обработки </w:t>
      </w:r>
      <w:proofErr w:type="spellStart"/>
      <w:r>
        <w:t>рентгеннограмм</w:t>
      </w:r>
      <w:proofErr w:type="spellEnd"/>
      <w:r>
        <w:t xml:space="preserve">. </w:t>
      </w:r>
    </w:p>
    <w:tbl>
      <w:tblPr>
        <w:tblStyle w:val="TableGrid"/>
        <w:tblW w:w="9573" w:type="dxa"/>
        <w:tblInd w:w="-108" w:type="dxa"/>
        <w:tblCellMar>
          <w:top w:w="7" w:type="dxa"/>
          <w:left w:w="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034"/>
        <w:gridCol w:w="1064"/>
        <w:gridCol w:w="1097"/>
        <w:gridCol w:w="1037"/>
        <w:gridCol w:w="1061"/>
        <w:gridCol w:w="1097"/>
        <w:gridCol w:w="3183"/>
      </w:tblGrid>
      <w:tr w:rsidR="001529E2">
        <w:trPr>
          <w:trHeight w:val="286"/>
        </w:trPr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Участок 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9E2" w:rsidRDefault="001529E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Участок В 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E2" w:rsidRDefault="00612BDE">
            <w:pPr>
              <w:spacing w:after="4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Отношение </w:t>
            </w:r>
          </w:p>
          <w:p w:rsidR="001529E2" w:rsidRDefault="00612BDE">
            <w:pPr>
              <w:spacing w:after="0" w:line="259" w:lineRule="auto"/>
              <w:ind w:left="82" w:firstLine="0"/>
            </w:pPr>
            <w:r>
              <w:rPr>
                <w:sz w:val="24"/>
              </w:rPr>
              <w:t>(J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</w:t>
            </w:r>
            <w:proofErr w:type="spellStart"/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>)/(J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</w:t>
            </w:r>
            <w:proofErr w:type="spellStart"/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) </w:t>
            </w:r>
          </w:p>
        </w:tc>
      </w:tr>
      <w:tr w:rsidR="001529E2">
        <w:trPr>
          <w:trHeight w:val="56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E2" w:rsidRDefault="00612BDE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E2" w:rsidRDefault="00612BDE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97" w:right="13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E2" w:rsidRDefault="00612BDE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E2" w:rsidRDefault="00612BDE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97" w:right="13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1529E2">
            <w:pPr>
              <w:spacing w:after="160" w:line="259" w:lineRule="auto"/>
              <w:ind w:firstLine="0"/>
              <w:jc w:val="left"/>
            </w:pPr>
          </w:p>
        </w:tc>
      </w:tr>
      <w:tr w:rsidR="001529E2">
        <w:trPr>
          <w:trHeight w:val="28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1230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21" w:firstLine="0"/>
              <w:jc w:val="center"/>
            </w:pPr>
            <w:r>
              <w:rPr>
                <w:sz w:val="24"/>
              </w:rPr>
              <w:t xml:space="preserve">125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2625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1529E2" w:rsidRDefault="00612BDE">
      <w:pPr>
        <w:spacing w:after="22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ind w:left="708" w:right="98" w:firstLine="0"/>
      </w:pPr>
      <w:r>
        <w:t xml:space="preserve">Решение: </w:t>
      </w:r>
    </w:p>
    <w:p w:rsidR="001529E2" w:rsidRDefault="00612BDE">
      <w:pPr>
        <w:ind w:left="-15" w:right="98"/>
      </w:pPr>
      <w:r>
        <w:t>Проводим вычисления значений отношений JCu</w:t>
      </w:r>
      <w:r>
        <w:rPr>
          <w:vertAlign w:val="subscript"/>
        </w:rPr>
        <w:t>2</w:t>
      </w:r>
      <w:r>
        <w:t xml:space="preserve">O/ </w:t>
      </w:r>
      <w:proofErr w:type="spellStart"/>
      <w:r>
        <w:t>JCu</w:t>
      </w:r>
      <w:proofErr w:type="spellEnd"/>
      <w:r>
        <w:t xml:space="preserve"> на участках А и В и записываем их в таблицу 1. </w:t>
      </w:r>
    </w:p>
    <w:p w:rsidR="001529E2" w:rsidRDefault="00612BDE">
      <w:pPr>
        <w:ind w:left="-15" w:right="98"/>
      </w:pPr>
      <w:r>
        <w:lastRenderedPageBreak/>
        <w:t>После нахождения значений отношений JCu</w:t>
      </w:r>
      <w:r>
        <w:rPr>
          <w:vertAlign w:val="subscript"/>
        </w:rPr>
        <w:t>2</w:t>
      </w:r>
      <w:r>
        <w:t xml:space="preserve">O/ </w:t>
      </w:r>
      <w:proofErr w:type="spellStart"/>
      <w:r>
        <w:t>JCu</w:t>
      </w:r>
      <w:proofErr w:type="spellEnd"/>
      <w:r>
        <w:t xml:space="preserve"> на участках А и В, находим отношение (J</w:t>
      </w:r>
      <w:r>
        <w:rPr>
          <w:vertAlign w:val="subscript"/>
        </w:rPr>
        <w:t>A</w:t>
      </w:r>
      <w:r>
        <w:t>Cu</w:t>
      </w:r>
      <w:r>
        <w:rPr>
          <w:vertAlign w:val="subscript"/>
        </w:rPr>
        <w:t>2</w:t>
      </w:r>
      <w:r>
        <w:t>O/</w:t>
      </w:r>
      <w:proofErr w:type="spellStart"/>
      <w:r>
        <w:t>J</w:t>
      </w:r>
      <w:r>
        <w:rPr>
          <w:vertAlign w:val="subscript"/>
        </w:rPr>
        <w:t>A</w:t>
      </w:r>
      <w:r>
        <w:t>Cu</w:t>
      </w:r>
      <w:proofErr w:type="spellEnd"/>
      <w:r>
        <w:t>)/(J</w:t>
      </w:r>
      <w:r>
        <w:rPr>
          <w:vertAlign w:val="subscript"/>
        </w:rPr>
        <w:t>B</w:t>
      </w:r>
      <w:r>
        <w:t>Cu</w:t>
      </w:r>
      <w:r>
        <w:rPr>
          <w:vertAlign w:val="subscript"/>
        </w:rPr>
        <w:t>2</w:t>
      </w:r>
      <w:r>
        <w:t>O/</w:t>
      </w:r>
      <w:proofErr w:type="spellStart"/>
      <w:r>
        <w:t>J</w:t>
      </w:r>
      <w:r>
        <w:rPr>
          <w:vertAlign w:val="subscript"/>
        </w:rPr>
        <w:t>B</w:t>
      </w:r>
      <w:r>
        <w:t>Cu</w:t>
      </w:r>
      <w:proofErr w:type="spellEnd"/>
      <w:r>
        <w:t xml:space="preserve">) и также записываем в таблицу 1. </w:t>
      </w:r>
    </w:p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ind w:left="2300" w:right="98" w:firstLine="5843"/>
      </w:pPr>
      <w:r>
        <w:t xml:space="preserve">Таблица 1 Результаты обработки </w:t>
      </w:r>
      <w:proofErr w:type="spellStart"/>
      <w:r>
        <w:t>рентгеннограмм</w:t>
      </w:r>
      <w:proofErr w:type="spellEnd"/>
      <w:r>
        <w:t xml:space="preserve">. </w:t>
      </w:r>
    </w:p>
    <w:tbl>
      <w:tblPr>
        <w:tblStyle w:val="TableGrid"/>
        <w:tblW w:w="9573" w:type="dxa"/>
        <w:tblInd w:w="-108" w:type="dxa"/>
        <w:tblCellMar>
          <w:top w:w="9" w:type="dxa"/>
          <w:left w:w="3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029"/>
        <w:gridCol w:w="1059"/>
        <w:gridCol w:w="1092"/>
        <w:gridCol w:w="1030"/>
        <w:gridCol w:w="1059"/>
        <w:gridCol w:w="1121"/>
        <w:gridCol w:w="3183"/>
      </w:tblGrid>
      <w:tr w:rsidR="001529E2">
        <w:trPr>
          <w:trHeight w:val="286"/>
        </w:trPr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Участок 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9E2" w:rsidRDefault="001529E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Участок В 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E2" w:rsidRDefault="00612BDE">
            <w:pPr>
              <w:spacing w:after="4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Отношение </w:t>
            </w:r>
          </w:p>
          <w:p w:rsidR="001529E2" w:rsidRDefault="00612BDE">
            <w:pPr>
              <w:spacing w:after="0" w:line="259" w:lineRule="auto"/>
              <w:ind w:left="70" w:firstLine="0"/>
            </w:pPr>
            <w:r>
              <w:rPr>
                <w:sz w:val="24"/>
              </w:rPr>
              <w:t>(J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</w:t>
            </w:r>
            <w:proofErr w:type="spellStart"/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>)/(J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</w:t>
            </w:r>
            <w:proofErr w:type="spellStart"/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) </w:t>
            </w:r>
          </w:p>
        </w:tc>
      </w:tr>
      <w:tr w:rsidR="001529E2">
        <w:trPr>
          <w:trHeight w:val="56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E2" w:rsidRDefault="00612BDE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E2" w:rsidRDefault="00612BDE">
            <w:pPr>
              <w:spacing w:after="0" w:line="259" w:lineRule="auto"/>
              <w:ind w:left="146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83" w:right="11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E2" w:rsidRDefault="00612BDE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E2" w:rsidRDefault="00612BDE">
            <w:pPr>
              <w:spacing w:after="0" w:line="259" w:lineRule="auto"/>
              <w:ind w:left="146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97" w:right="25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1529E2">
            <w:pPr>
              <w:spacing w:after="160" w:line="259" w:lineRule="auto"/>
              <w:ind w:firstLine="0"/>
              <w:jc w:val="left"/>
            </w:pPr>
          </w:p>
        </w:tc>
      </w:tr>
      <w:tr w:rsidR="001529E2"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1230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125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0,1016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2625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0,0057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2" w:rsidRDefault="00612BDE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17,62 </w:t>
            </w:r>
          </w:p>
        </w:tc>
      </w:tr>
    </w:tbl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ind w:left="-15" w:right="98"/>
      </w:pPr>
      <w:r>
        <w:t>Из результатов видно, что наблюдается постепенное уменьшение соотношения JCu</w:t>
      </w:r>
      <w:r>
        <w:rPr>
          <w:vertAlign w:val="subscript"/>
        </w:rPr>
        <w:t>2</w:t>
      </w:r>
      <w:r>
        <w:t xml:space="preserve">O/ </w:t>
      </w:r>
      <w:proofErr w:type="spellStart"/>
      <w:r>
        <w:t>JCu</w:t>
      </w:r>
      <w:proofErr w:type="spellEnd"/>
      <w:r>
        <w:t xml:space="preserve"> на разных участках. </w:t>
      </w:r>
    </w:p>
    <w:p w:rsidR="001529E2" w:rsidRDefault="00612BDE">
      <w:pPr>
        <w:spacing w:after="21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ind w:left="708" w:right="98" w:firstLine="0"/>
      </w:pPr>
      <w:r>
        <w:t xml:space="preserve">Ответ: </w:t>
      </w:r>
    </w:p>
    <w:p w:rsidR="001529E2" w:rsidRDefault="00612BDE">
      <w:pPr>
        <w:ind w:left="-15" w:right="98"/>
      </w:pPr>
      <w:r>
        <w:t xml:space="preserve">На результатах присутствуют признаки локального нагрева в месте контакта, что является одним из признаков, характерных для вторичного короткого замыкания. </w:t>
      </w:r>
    </w:p>
    <w:p w:rsidR="001529E2" w:rsidRDefault="00612BDE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p w:rsidR="001529E2" w:rsidRDefault="00612BDE">
      <w:pPr>
        <w:pStyle w:val="1"/>
        <w:ind w:right="110"/>
      </w:pPr>
      <w:bookmarkStart w:id="6" w:name="_Toc10544"/>
      <w:r>
        <w:lastRenderedPageBreak/>
        <w:t xml:space="preserve">Заключение </w:t>
      </w:r>
      <w:bookmarkEnd w:id="6"/>
    </w:p>
    <w:p w:rsidR="001529E2" w:rsidRDefault="00612BDE">
      <w:pPr>
        <w:spacing w:after="25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ind w:left="-15" w:right="98"/>
      </w:pPr>
      <w:r>
        <w:t>В ходе данной контрольной работы по дисциплине «</w:t>
      </w:r>
      <w:proofErr w:type="spellStart"/>
      <w:r>
        <w:t>Пожарнотехническая</w:t>
      </w:r>
      <w:proofErr w:type="spellEnd"/>
      <w:r>
        <w:t xml:space="preserve"> экспертиза» б</w:t>
      </w:r>
      <w:r>
        <w:t xml:space="preserve">ыли изучены теоретические положения по охране труда при производстве осмотра места пожара и исследованиях веществ, материалов и изделий. Также практическим способом были определены причастности следов короткого замыкания в электроприборах и электросетях к </w:t>
      </w:r>
      <w:r>
        <w:t xml:space="preserve">факту возникновения пожара и выявление смеси веществ с помощью газожидкостной хроматографии. </w:t>
      </w:r>
    </w:p>
    <w:p w:rsidR="001529E2" w:rsidRDefault="00612BDE">
      <w:pPr>
        <w:ind w:left="-15" w:right="98"/>
      </w:pPr>
      <w:r>
        <w:t xml:space="preserve">Данные знания, навыки и умения значительно помогут при дальнейшей службе в испытательных пожарных лабораториях. </w:t>
      </w:r>
    </w:p>
    <w:p w:rsidR="001529E2" w:rsidRDefault="00612BDE">
      <w:pPr>
        <w:spacing w:after="0" w:line="259" w:lineRule="auto"/>
        <w:ind w:left="708" w:firstLine="0"/>
        <w:jc w:val="left"/>
      </w:pPr>
      <w:r>
        <w:t xml:space="preserve"> </w:t>
      </w:r>
    </w:p>
    <w:p w:rsidR="001529E2" w:rsidRDefault="00612BDE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sectPr w:rsidR="001529E2">
      <w:headerReference w:type="even" r:id="rId10"/>
      <w:headerReference w:type="default" r:id="rId11"/>
      <w:headerReference w:type="first" r:id="rId12"/>
      <w:pgSz w:w="11906" w:h="16838"/>
      <w:pgMar w:top="1201" w:right="743" w:bottom="1221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DE" w:rsidRDefault="00612BDE">
      <w:pPr>
        <w:spacing w:after="0" w:line="240" w:lineRule="auto"/>
      </w:pPr>
      <w:r>
        <w:separator/>
      </w:r>
    </w:p>
  </w:endnote>
  <w:endnote w:type="continuationSeparator" w:id="0">
    <w:p w:rsidR="00612BDE" w:rsidRDefault="0061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DE" w:rsidRDefault="00612BDE">
      <w:pPr>
        <w:spacing w:after="0" w:line="240" w:lineRule="auto"/>
      </w:pPr>
      <w:r>
        <w:separator/>
      </w:r>
    </w:p>
  </w:footnote>
  <w:footnote w:type="continuationSeparator" w:id="0">
    <w:p w:rsidR="00612BDE" w:rsidRDefault="0061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E2" w:rsidRDefault="00612BDE">
    <w:pPr>
      <w:spacing w:after="0" w:line="259" w:lineRule="auto"/>
      <w:ind w:right="1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529E2" w:rsidRDefault="00612BDE">
    <w:pPr>
      <w:spacing w:after="0" w:line="259" w:lineRule="auto"/>
      <w:ind w:left="70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E2" w:rsidRDefault="00612BDE">
    <w:pPr>
      <w:spacing w:after="0" w:line="259" w:lineRule="auto"/>
      <w:ind w:right="1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5225">
      <w:rPr>
        <w:noProof/>
      </w:rPr>
      <w:t>11</w:t>
    </w:r>
    <w:r>
      <w:fldChar w:fldCharType="end"/>
    </w:r>
    <w:r>
      <w:t xml:space="preserve"> </w:t>
    </w:r>
  </w:p>
  <w:p w:rsidR="001529E2" w:rsidRDefault="00612BDE">
    <w:pPr>
      <w:spacing w:after="0" w:line="259" w:lineRule="auto"/>
      <w:ind w:left="708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E2" w:rsidRDefault="001529E2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6EBC"/>
    <w:multiLevelType w:val="hybridMultilevel"/>
    <w:tmpl w:val="BE148C2C"/>
    <w:lvl w:ilvl="0" w:tplc="1090A1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63D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8BC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0462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D8EE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58D4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02D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AC6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4C6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544AF7"/>
    <w:multiLevelType w:val="hybridMultilevel"/>
    <w:tmpl w:val="5B2C2B90"/>
    <w:lvl w:ilvl="0" w:tplc="8A7E69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3416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E464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A42F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667C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F87C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0494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B2CBB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26F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E2"/>
    <w:rsid w:val="001529E2"/>
    <w:rsid w:val="00612BDE"/>
    <w:rsid w:val="00C608A2"/>
    <w:rsid w:val="00F8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70B8"/>
  <w15:docId w15:val="{309AB6CB-D12C-477F-AFDD-C0D986C3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right="108" w:firstLine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0" w:lineRule="auto"/>
      <w:ind w:right="108" w:firstLine="1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100" w:line="268" w:lineRule="auto"/>
      <w:ind w:left="15" w:right="11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BlackBrother</dc:creator>
  <cp:keywords/>
  <cp:lastModifiedBy>Вован</cp:lastModifiedBy>
  <cp:revision>3</cp:revision>
  <dcterms:created xsi:type="dcterms:W3CDTF">2019-03-14T10:59:00Z</dcterms:created>
  <dcterms:modified xsi:type="dcterms:W3CDTF">2019-03-14T11:00:00Z</dcterms:modified>
</cp:coreProperties>
</file>