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2E" w:rsidRDefault="00851B2E">
      <w:pPr>
        <w:spacing w:after="0" w:line="259" w:lineRule="auto"/>
        <w:ind w:right="38" w:firstLine="0"/>
        <w:jc w:val="center"/>
      </w:pPr>
    </w:p>
    <w:p w:rsidR="00851B2E" w:rsidRDefault="00BB5415">
      <w:pPr>
        <w:spacing w:after="258" w:line="259" w:lineRule="auto"/>
        <w:ind w:right="38" w:firstLine="0"/>
        <w:jc w:val="center"/>
      </w:pPr>
      <w:r>
        <w:rPr>
          <w:b/>
        </w:rPr>
        <w:t xml:space="preserve"> </w:t>
      </w:r>
    </w:p>
    <w:p w:rsidR="00851B2E" w:rsidRDefault="00BB5415">
      <w:pPr>
        <w:spacing w:after="0" w:line="259" w:lineRule="auto"/>
        <w:ind w:right="110" w:firstLine="0"/>
        <w:jc w:val="center"/>
      </w:pPr>
      <w:r>
        <w:rPr>
          <w:b/>
          <w:sz w:val="48"/>
        </w:rPr>
        <w:t xml:space="preserve">КОНТРОЛЬНАЯ РАБОТА </w:t>
      </w:r>
    </w:p>
    <w:p w:rsidR="00851B2E" w:rsidRDefault="00BB5415">
      <w:pPr>
        <w:spacing w:after="35" w:line="259" w:lineRule="auto"/>
        <w:ind w:left="10" w:right="112" w:hanging="10"/>
        <w:jc w:val="center"/>
      </w:pPr>
      <w:r>
        <w:rPr>
          <w:b/>
          <w:sz w:val="32"/>
        </w:rPr>
        <w:t xml:space="preserve">ПО ДИСЦИПЛИНЕ </w:t>
      </w:r>
    </w:p>
    <w:p w:rsidR="00851B2E" w:rsidRDefault="00BB5415">
      <w:pPr>
        <w:spacing w:after="0" w:line="259" w:lineRule="auto"/>
        <w:ind w:left="10" w:right="116" w:hanging="10"/>
        <w:jc w:val="center"/>
      </w:pPr>
      <w:r>
        <w:rPr>
          <w:b/>
          <w:sz w:val="32"/>
        </w:rPr>
        <w:t>«ПОЖАРНО-ТЕХНИЧЕСКАЯ ЭКСПЕРТИЗА»</w:t>
      </w:r>
      <w:r>
        <w:rPr>
          <w:b/>
        </w:rPr>
        <w:t xml:space="preserve"> </w:t>
      </w:r>
    </w:p>
    <w:p w:rsidR="00851B2E" w:rsidRDefault="00BB5415">
      <w:pPr>
        <w:spacing w:after="0" w:line="259" w:lineRule="auto"/>
        <w:ind w:right="38" w:firstLine="0"/>
        <w:jc w:val="center"/>
      </w:pPr>
      <w:r>
        <w:rPr>
          <w:b/>
        </w:rPr>
        <w:t xml:space="preserve"> </w:t>
      </w:r>
    </w:p>
    <w:p w:rsidR="00851B2E" w:rsidRDefault="00BB5415">
      <w:pPr>
        <w:spacing w:after="0" w:line="259" w:lineRule="auto"/>
        <w:ind w:right="38" w:firstLine="0"/>
        <w:jc w:val="center"/>
      </w:pPr>
      <w:r>
        <w:rPr>
          <w:b/>
        </w:rPr>
        <w:t xml:space="preserve"> </w:t>
      </w:r>
    </w:p>
    <w:p w:rsidR="00851B2E" w:rsidRDefault="00BB5415">
      <w:pPr>
        <w:spacing w:after="27" w:line="259" w:lineRule="auto"/>
        <w:ind w:right="38" w:firstLine="0"/>
        <w:jc w:val="center"/>
      </w:pPr>
      <w:r>
        <w:rPr>
          <w:b/>
        </w:rPr>
        <w:t xml:space="preserve"> </w:t>
      </w:r>
    </w:p>
    <w:p w:rsidR="002E3DA6" w:rsidRDefault="00BB5415">
      <w:pPr>
        <w:spacing w:after="0" w:line="270" w:lineRule="auto"/>
        <w:ind w:left="3164" w:right="3264" w:hanging="10"/>
        <w:jc w:val="center"/>
        <w:rPr>
          <w:b/>
        </w:rPr>
      </w:pPr>
      <w:r>
        <w:rPr>
          <w:b/>
        </w:rPr>
        <w:t xml:space="preserve">Выполнил: </w:t>
      </w:r>
    </w:p>
    <w:p w:rsidR="00851B2E" w:rsidRDefault="00BB5415">
      <w:pPr>
        <w:spacing w:after="0" w:line="270" w:lineRule="auto"/>
        <w:ind w:left="3164" w:right="3264" w:hanging="10"/>
        <w:jc w:val="center"/>
      </w:pPr>
      <w:r>
        <w:rPr>
          <w:b/>
        </w:rPr>
        <w:t xml:space="preserve">группы </w:t>
      </w:r>
    </w:p>
    <w:p w:rsidR="00851B2E" w:rsidRDefault="00BB5415">
      <w:pPr>
        <w:spacing w:after="0" w:line="270" w:lineRule="auto"/>
        <w:ind w:left="10" w:right="105" w:hanging="10"/>
        <w:jc w:val="center"/>
      </w:pPr>
      <w:r>
        <w:rPr>
          <w:b/>
        </w:rPr>
        <w:t>Вариант №</w:t>
      </w:r>
      <w:r>
        <w:rPr>
          <w:b/>
        </w:rPr>
        <w:t xml:space="preserve"> </w:t>
      </w:r>
    </w:p>
    <w:p w:rsidR="00851B2E" w:rsidRDefault="00BB5415">
      <w:pPr>
        <w:spacing w:after="0" w:line="259" w:lineRule="auto"/>
        <w:ind w:right="38" w:firstLine="0"/>
        <w:jc w:val="center"/>
      </w:pPr>
      <w:r>
        <w:rPr>
          <w:b/>
        </w:rPr>
        <w:t xml:space="preserve"> </w:t>
      </w:r>
    </w:p>
    <w:p w:rsidR="00851B2E" w:rsidRDefault="00BB5415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851B2E" w:rsidRDefault="00BB5415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851B2E" w:rsidRDefault="00BB5415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851B2E" w:rsidRDefault="00BB5415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851B2E" w:rsidRDefault="00BB5415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851B2E" w:rsidRDefault="00BB5415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851B2E" w:rsidRDefault="00BB5415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851B2E" w:rsidRDefault="00BB5415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851B2E" w:rsidRDefault="00BB5415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851B2E" w:rsidRDefault="00BB5415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851B2E" w:rsidRDefault="00BB5415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851B2E" w:rsidRDefault="00BB5415">
      <w:pPr>
        <w:spacing w:after="0" w:line="259" w:lineRule="auto"/>
        <w:ind w:firstLine="0"/>
        <w:jc w:val="left"/>
        <w:rPr>
          <w:b/>
        </w:rPr>
      </w:pPr>
      <w:r>
        <w:rPr>
          <w:b/>
        </w:rPr>
        <w:t xml:space="preserve"> </w:t>
      </w:r>
    </w:p>
    <w:p w:rsidR="002E3DA6" w:rsidRDefault="002E3DA6">
      <w:pPr>
        <w:spacing w:after="0" w:line="259" w:lineRule="auto"/>
        <w:ind w:firstLine="0"/>
        <w:jc w:val="left"/>
        <w:rPr>
          <w:b/>
        </w:rPr>
      </w:pPr>
    </w:p>
    <w:p w:rsidR="002E3DA6" w:rsidRDefault="002E3DA6">
      <w:pPr>
        <w:spacing w:after="0" w:line="259" w:lineRule="auto"/>
        <w:ind w:firstLine="0"/>
        <w:jc w:val="left"/>
        <w:rPr>
          <w:b/>
        </w:rPr>
      </w:pPr>
    </w:p>
    <w:p w:rsidR="002E3DA6" w:rsidRDefault="002E3DA6">
      <w:pPr>
        <w:spacing w:after="0" w:line="259" w:lineRule="auto"/>
        <w:ind w:firstLine="0"/>
        <w:jc w:val="left"/>
        <w:rPr>
          <w:b/>
        </w:rPr>
      </w:pPr>
    </w:p>
    <w:p w:rsidR="002E3DA6" w:rsidRDefault="002E3DA6">
      <w:pPr>
        <w:spacing w:after="0" w:line="259" w:lineRule="auto"/>
        <w:ind w:firstLine="0"/>
        <w:jc w:val="left"/>
        <w:rPr>
          <w:b/>
        </w:rPr>
      </w:pPr>
    </w:p>
    <w:p w:rsidR="002E3DA6" w:rsidRDefault="002E3DA6">
      <w:pPr>
        <w:spacing w:after="0" w:line="259" w:lineRule="auto"/>
        <w:ind w:firstLine="0"/>
        <w:jc w:val="left"/>
        <w:rPr>
          <w:b/>
        </w:rPr>
      </w:pPr>
    </w:p>
    <w:p w:rsidR="002E3DA6" w:rsidRDefault="002E3DA6">
      <w:pPr>
        <w:spacing w:after="0" w:line="259" w:lineRule="auto"/>
        <w:ind w:firstLine="0"/>
        <w:jc w:val="left"/>
        <w:rPr>
          <w:b/>
        </w:rPr>
      </w:pPr>
    </w:p>
    <w:p w:rsidR="002E3DA6" w:rsidRDefault="002E3DA6">
      <w:pPr>
        <w:spacing w:after="0" w:line="259" w:lineRule="auto"/>
        <w:ind w:firstLine="0"/>
        <w:jc w:val="left"/>
        <w:rPr>
          <w:b/>
        </w:rPr>
      </w:pPr>
    </w:p>
    <w:p w:rsidR="002E3DA6" w:rsidRDefault="002E3DA6">
      <w:pPr>
        <w:spacing w:after="0" w:line="259" w:lineRule="auto"/>
        <w:ind w:firstLine="0"/>
        <w:jc w:val="left"/>
        <w:rPr>
          <w:b/>
        </w:rPr>
      </w:pPr>
    </w:p>
    <w:p w:rsidR="002E3DA6" w:rsidRDefault="002E3DA6">
      <w:pPr>
        <w:spacing w:after="0" w:line="259" w:lineRule="auto"/>
        <w:ind w:firstLine="0"/>
        <w:jc w:val="left"/>
        <w:rPr>
          <w:b/>
        </w:rPr>
      </w:pPr>
    </w:p>
    <w:p w:rsidR="002E3DA6" w:rsidRDefault="002E3DA6">
      <w:pPr>
        <w:spacing w:after="0" w:line="259" w:lineRule="auto"/>
        <w:ind w:firstLine="0"/>
        <w:jc w:val="left"/>
        <w:rPr>
          <w:b/>
        </w:rPr>
      </w:pPr>
    </w:p>
    <w:p w:rsidR="002E3DA6" w:rsidRDefault="002E3DA6">
      <w:pPr>
        <w:spacing w:after="0" w:line="259" w:lineRule="auto"/>
        <w:ind w:firstLine="0"/>
        <w:jc w:val="left"/>
        <w:rPr>
          <w:b/>
        </w:rPr>
      </w:pPr>
    </w:p>
    <w:p w:rsidR="002E3DA6" w:rsidRDefault="002E3DA6">
      <w:pPr>
        <w:spacing w:after="0" w:line="259" w:lineRule="auto"/>
        <w:ind w:firstLine="0"/>
        <w:jc w:val="left"/>
        <w:rPr>
          <w:b/>
        </w:rPr>
      </w:pPr>
    </w:p>
    <w:p w:rsidR="002E3DA6" w:rsidRDefault="002E3DA6">
      <w:pPr>
        <w:spacing w:after="0" w:line="259" w:lineRule="auto"/>
        <w:ind w:firstLine="0"/>
        <w:jc w:val="left"/>
      </w:pPr>
    </w:p>
    <w:p w:rsidR="00851B2E" w:rsidRDefault="00BB5415" w:rsidP="002E3DA6">
      <w:pPr>
        <w:spacing w:after="23" w:line="259" w:lineRule="auto"/>
        <w:ind w:firstLine="0"/>
        <w:jc w:val="left"/>
      </w:pPr>
      <w:r>
        <w:rPr>
          <w:b/>
        </w:rPr>
        <w:t xml:space="preserve"> </w:t>
      </w:r>
    </w:p>
    <w:p w:rsidR="00851B2E" w:rsidRDefault="00BB5415">
      <w:pPr>
        <w:pStyle w:val="2"/>
        <w:ind w:right="105"/>
      </w:pPr>
      <w:r>
        <w:lastRenderedPageBreak/>
        <w:t>С</w:t>
      </w:r>
      <w:r>
        <w:t xml:space="preserve">одержание </w:t>
      </w:r>
    </w:p>
    <w:sdt>
      <w:sdtPr>
        <w:id w:val="220492308"/>
        <w:docPartObj>
          <w:docPartGallery w:val="Table of Contents"/>
        </w:docPartObj>
      </w:sdtPr>
      <w:sdtEndPr/>
      <w:sdtContent>
        <w:p w:rsidR="00851B2E" w:rsidRDefault="00BB5415">
          <w:pPr>
            <w:pStyle w:val="11"/>
            <w:tabs>
              <w:tab w:val="right" w:leader="dot" w:pos="9461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0659">
            <w:r>
              <w:t>Введение</w:t>
            </w:r>
            <w:r>
              <w:tab/>
            </w:r>
            <w:r>
              <w:fldChar w:fldCharType="begin"/>
            </w:r>
            <w:r>
              <w:instrText>PAGEREF _Toc10659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851B2E" w:rsidRDefault="00BB5415">
          <w:pPr>
            <w:pStyle w:val="11"/>
            <w:tabs>
              <w:tab w:val="right" w:leader="dot" w:pos="9461"/>
            </w:tabs>
          </w:pPr>
          <w:hyperlink w:anchor="_Toc10660">
            <w:r>
              <w:t xml:space="preserve">Вопрос. Исследование после пожара отложений копоти. Исследование </w:t>
            </w:r>
            <w:r>
              <w:tab/>
            </w:r>
            <w:r>
              <w:fldChar w:fldCharType="begin"/>
            </w:r>
            <w:r>
              <w:instrText>PAGEREF _Toc10660 \h</w:instrText>
            </w:r>
            <w:r>
              <w:fldChar w:fldCharType="end"/>
            </w:r>
          </w:hyperlink>
        </w:p>
        <w:p w:rsidR="00851B2E" w:rsidRDefault="00BB5415">
          <w:pPr>
            <w:pStyle w:val="11"/>
            <w:tabs>
              <w:tab w:val="right" w:leader="dot" w:pos="9461"/>
            </w:tabs>
          </w:pPr>
          <w:hyperlink w:anchor="_Toc10661">
            <w:r>
              <w:t>электрического сопротивления слоев копти</w:t>
            </w:r>
            <w:r>
              <w:tab/>
            </w:r>
            <w:r>
              <w:fldChar w:fldCharType="begin"/>
            </w:r>
            <w:r>
              <w:instrText>PAGEREF _Toc10661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:rsidR="00851B2E" w:rsidRDefault="00BB5415">
          <w:pPr>
            <w:pStyle w:val="11"/>
            <w:tabs>
              <w:tab w:val="right" w:leader="dot" w:pos="9461"/>
            </w:tabs>
          </w:pPr>
          <w:hyperlink w:anchor="_Toc10662">
            <w:r>
              <w:t>Практическое задание 1. Исследование методом газожидкостной хроматографии</w:t>
            </w:r>
            <w:r>
              <w:tab/>
            </w:r>
            <w:r>
              <w:fldChar w:fldCharType="begin"/>
            </w:r>
            <w:r>
              <w:instrText>PAG</w:instrText>
            </w:r>
            <w:r>
              <w:instrText>EREF _Toc10662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:rsidR="00851B2E" w:rsidRDefault="00BB5415">
          <w:pPr>
            <w:pStyle w:val="11"/>
            <w:tabs>
              <w:tab w:val="right" w:leader="dot" w:pos="9461"/>
            </w:tabs>
          </w:pPr>
          <w:hyperlink w:anchor="_Toc10663">
            <w:r>
              <w:t>Практическое задание 2. Определение момента короткого замыкания оплавлений медных проводников методом рентгеноструктурного анализа</w:t>
            </w:r>
            <w:r>
              <w:tab/>
            </w:r>
            <w:r>
              <w:fldChar w:fldCharType="begin"/>
            </w:r>
            <w:r>
              <w:instrText>PAGEREF _T</w:instrText>
            </w:r>
            <w:r>
              <w:instrText>oc10663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:rsidR="00851B2E" w:rsidRDefault="00BB5415">
          <w:pPr>
            <w:pStyle w:val="11"/>
            <w:tabs>
              <w:tab w:val="right" w:leader="dot" w:pos="9461"/>
            </w:tabs>
          </w:pPr>
          <w:hyperlink w:anchor="_Toc10664">
            <w:r>
              <w:t>Заключение</w:t>
            </w:r>
            <w:r>
              <w:tab/>
            </w:r>
            <w:r>
              <w:fldChar w:fldCharType="begin"/>
            </w:r>
            <w:r>
              <w:instrText>PAGEREF _Toc10664 \h</w:instrText>
            </w:r>
            <w:r>
              <w:fldChar w:fldCharType="separate"/>
            </w:r>
            <w:r>
              <w:t xml:space="preserve">10 </w:t>
            </w:r>
            <w:r>
              <w:fldChar w:fldCharType="end"/>
            </w:r>
          </w:hyperlink>
        </w:p>
        <w:p w:rsidR="00851B2E" w:rsidRDefault="00BB5415">
          <w:pPr>
            <w:pStyle w:val="11"/>
            <w:tabs>
              <w:tab w:val="right" w:leader="dot" w:pos="9461"/>
            </w:tabs>
          </w:pPr>
          <w:hyperlink w:anchor="_Toc10665">
            <w:r>
              <w:t>Список использованной литературы</w:t>
            </w:r>
            <w:r>
              <w:tab/>
            </w:r>
            <w:r>
              <w:fldChar w:fldCharType="begin"/>
            </w:r>
            <w:r>
              <w:instrText>PAGEREF _Toc10665 \h</w:instrText>
            </w:r>
            <w:r>
              <w:fldChar w:fldCharType="separate"/>
            </w:r>
            <w:r>
              <w:t xml:space="preserve">11 </w:t>
            </w:r>
            <w:r>
              <w:fldChar w:fldCharType="end"/>
            </w:r>
          </w:hyperlink>
        </w:p>
        <w:p w:rsidR="00851B2E" w:rsidRDefault="00BB5415">
          <w:r>
            <w:fldChar w:fldCharType="end"/>
          </w:r>
        </w:p>
      </w:sdtContent>
    </w:sdt>
    <w:p w:rsidR="00851B2E" w:rsidRDefault="00BB5415">
      <w:pPr>
        <w:spacing w:after="0" w:line="259" w:lineRule="auto"/>
        <w:ind w:firstLine="0"/>
        <w:jc w:val="left"/>
      </w:pPr>
      <w:r>
        <w:t xml:space="preserve"> </w:t>
      </w:r>
    </w:p>
    <w:p w:rsidR="00851B2E" w:rsidRDefault="00BB5415">
      <w:pPr>
        <w:spacing w:after="0" w:line="259" w:lineRule="auto"/>
        <w:ind w:firstLine="0"/>
        <w:jc w:val="left"/>
      </w:pPr>
      <w:r>
        <w:t xml:space="preserve"> </w:t>
      </w:r>
    </w:p>
    <w:p w:rsidR="00851B2E" w:rsidRDefault="00BB5415">
      <w:pPr>
        <w:spacing w:after="0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spacing w:after="0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spacing w:after="0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spacing w:after="0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spacing w:after="0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spacing w:after="0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spacing w:after="0" w:line="237" w:lineRule="auto"/>
        <w:ind w:right="6510" w:firstLine="0"/>
        <w:jc w:val="left"/>
      </w:pPr>
      <w:r>
        <w:t xml:space="preserve">  </w:t>
      </w:r>
      <w:r>
        <w:tab/>
        <w:t xml:space="preserve"> </w:t>
      </w:r>
      <w:r>
        <w:br w:type="page"/>
      </w:r>
    </w:p>
    <w:p w:rsidR="00851B2E" w:rsidRDefault="00BB5415">
      <w:pPr>
        <w:pStyle w:val="1"/>
        <w:ind w:right="109"/>
      </w:pPr>
      <w:bookmarkStart w:id="0" w:name="_Toc10659"/>
      <w:r>
        <w:lastRenderedPageBreak/>
        <w:t xml:space="preserve">Введение </w:t>
      </w:r>
      <w:bookmarkEnd w:id="0"/>
    </w:p>
    <w:p w:rsidR="00851B2E" w:rsidRDefault="00BB5415">
      <w:pPr>
        <w:spacing w:after="0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ind w:left="-15" w:right="99"/>
      </w:pPr>
      <w:r>
        <w:t>В процессе раскрытия и расследования преступлении и при судебном разбирательстве постоянно возникает необходимость решения вопросов, требующих профессиональных знаний в различных отраслях науки, техники, искусства и ремесла. В таких случаях следователи, су</w:t>
      </w:r>
      <w:r>
        <w:t xml:space="preserve">дьи обращаются к лицам, располагающим такими знаниями, именуемыми специальными. </w:t>
      </w:r>
    </w:p>
    <w:p w:rsidR="00851B2E" w:rsidRDefault="00BB5415">
      <w:pPr>
        <w:ind w:left="-15" w:right="99"/>
      </w:pPr>
      <w:r>
        <w:t xml:space="preserve">Сотрудники испытательных пожарных лабораторий в своей деятельности должны быть компетентны при: </w:t>
      </w:r>
    </w:p>
    <w:p w:rsidR="00851B2E" w:rsidRDefault="00BB5415">
      <w:pPr>
        <w:numPr>
          <w:ilvl w:val="0"/>
          <w:numId w:val="1"/>
        </w:numPr>
        <w:ind w:right="99"/>
      </w:pPr>
      <w:r>
        <w:t>исследовании признаков теплового воздействия на конструкции, оборудование и ма</w:t>
      </w:r>
      <w:r>
        <w:t xml:space="preserve">териалы при пожаре с целью установления места возникновения горения (очага пожара); </w:t>
      </w:r>
    </w:p>
    <w:p w:rsidR="00851B2E" w:rsidRDefault="00BB5415">
      <w:pPr>
        <w:numPr>
          <w:ilvl w:val="0"/>
          <w:numId w:val="1"/>
        </w:numPr>
        <w:ind w:right="99"/>
      </w:pPr>
      <w:r>
        <w:t xml:space="preserve">определении действительных (непосредственных) причин, условий и времени возникновения горения; </w:t>
      </w:r>
    </w:p>
    <w:p w:rsidR="00851B2E" w:rsidRDefault="00BB5415">
      <w:pPr>
        <w:numPr>
          <w:ilvl w:val="0"/>
          <w:numId w:val="1"/>
        </w:numPr>
        <w:ind w:right="99"/>
      </w:pPr>
      <w:r>
        <w:t>исследовании условий и особенностей развития горения при пожаре (горение пр</w:t>
      </w:r>
      <w:r>
        <w:t xml:space="preserve">едметов, материалов, конструкций зданий и сооружений, </w:t>
      </w:r>
    </w:p>
    <w:p w:rsidR="00851B2E" w:rsidRDefault="00BB5415">
      <w:pPr>
        <w:ind w:left="-15" w:right="99" w:firstLine="0"/>
      </w:pPr>
      <w:r>
        <w:t xml:space="preserve">различных объектов и т. д.); </w:t>
      </w:r>
    </w:p>
    <w:p w:rsidR="00851B2E" w:rsidRDefault="00BB5415">
      <w:pPr>
        <w:numPr>
          <w:ilvl w:val="0"/>
          <w:numId w:val="1"/>
        </w:numPr>
        <w:ind w:right="99"/>
      </w:pPr>
      <w:r>
        <w:t xml:space="preserve">определении условий, средств, способов и особенностей подавления процессов горения на пожарах (тактические методы и приемы пожаротушения, боевое использование пожарной техники); </w:t>
      </w:r>
    </w:p>
    <w:p w:rsidR="00851B2E" w:rsidRDefault="00BB5415">
      <w:pPr>
        <w:numPr>
          <w:ilvl w:val="0"/>
          <w:numId w:val="1"/>
        </w:numPr>
        <w:ind w:right="99"/>
      </w:pPr>
      <w:r>
        <w:t>установлении имевших место нарушений правил пожарной безопасности, определени</w:t>
      </w:r>
      <w:r>
        <w:t xml:space="preserve">е причинной связи между этими нарушениями, возникновением пожара и его последствиями; </w:t>
      </w:r>
    </w:p>
    <w:p w:rsidR="00851B2E" w:rsidRDefault="00BB5415">
      <w:pPr>
        <w:numPr>
          <w:ilvl w:val="0"/>
          <w:numId w:val="1"/>
        </w:numPr>
        <w:ind w:right="99"/>
      </w:pPr>
      <w:r>
        <w:t xml:space="preserve">определении причастности следов короткого замыкания в электроприборах и электросетях к факту возникновения пожара на объекте. </w:t>
      </w:r>
    </w:p>
    <w:p w:rsidR="00851B2E" w:rsidRDefault="00BB5415">
      <w:pPr>
        <w:ind w:left="-15" w:right="99"/>
      </w:pPr>
      <w:r>
        <w:t>В ходе выполнения данной работы предполага</w:t>
      </w:r>
      <w:r>
        <w:t xml:space="preserve">ется формирование вышеуказанных компетенций. </w:t>
      </w:r>
    </w:p>
    <w:p w:rsidR="00851B2E" w:rsidRDefault="00BB5415">
      <w:pPr>
        <w:spacing w:after="0" w:line="237" w:lineRule="auto"/>
        <w:ind w:right="6510" w:firstLine="0"/>
        <w:jc w:val="left"/>
      </w:pPr>
      <w:r>
        <w:t xml:space="preserve">  </w:t>
      </w:r>
      <w:r>
        <w:tab/>
        <w:t xml:space="preserve"> </w:t>
      </w:r>
    </w:p>
    <w:p w:rsidR="00851B2E" w:rsidRDefault="00BB5415">
      <w:pPr>
        <w:pStyle w:val="1"/>
        <w:ind w:right="0"/>
      </w:pPr>
      <w:bookmarkStart w:id="1" w:name="_Toc10660"/>
      <w:r>
        <w:t xml:space="preserve">Вопрос. Исследование после пожара отложений копоти. Исследование </w:t>
      </w:r>
      <w:bookmarkEnd w:id="1"/>
    </w:p>
    <w:p w:rsidR="00851B2E" w:rsidRDefault="00BB5415">
      <w:pPr>
        <w:pStyle w:val="1"/>
        <w:ind w:right="0"/>
      </w:pPr>
      <w:bookmarkStart w:id="2" w:name="_Toc10661"/>
      <w:r>
        <w:t xml:space="preserve">электрического сопротивления слоев копти </w:t>
      </w:r>
      <w:bookmarkEnd w:id="2"/>
    </w:p>
    <w:p w:rsidR="00851B2E" w:rsidRDefault="00BB5415">
      <w:pPr>
        <w:spacing w:after="0" w:line="259" w:lineRule="auto"/>
        <w:ind w:left="672" w:firstLine="0"/>
        <w:jc w:val="center"/>
      </w:pPr>
      <w:r>
        <w:t xml:space="preserve"> </w:t>
      </w:r>
    </w:p>
    <w:p w:rsidR="00851B2E" w:rsidRDefault="00BB5415">
      <w:pPr>
        <w:ind w:left="-15" w:right="99"/>
      </w:pPr>
      <w:r>
        <w:t>Методы исследования электрического сопротивления копоти на месте пожара. Методика применения по</w:t>
      </w:r>
      <w:r>
        <w:t xml:space="preserve">левого инструментального комплекта </w:t>
      </w:r>
    </w:p>
    <w:p w:rsidR="00851B2E" w:rsidRDefault="00BB5415">
      <w:pPr>
        <w:ind w:left="-15" w:right="99" w:firstLine="0"/>
      </w:pPr>
      <w:r>
        <w:t xml:space="preserve">«АКО 2 – 01 – ЭП». Оценка эффективности его применения. </w:t>
      </w:r>
    </w:p>
    <w:p w:rsidR="00851B2E" w:rsidRDefault="00BB5415">
      <w:pPr>
        <w:spacing w:after="25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ind w:left="-15" w:right="99"/>
      </w:pPr>
      <w:r>
        <w:t xml:space="preserve">Копоть - субстанция, присутствующая практически на любом пожаре. Характер </w:t>
      </w:r>
      <w:proofErr w:type="spellStart"/>
      <w:r>
        <w:t>закопчения</w:t>
      </w:r>
      <w:proofErr w:type="spellEnd"/>
      <w:r>
        <w:t xml:space="preserve"> строительных конструкций, и свойства копоти могут дать немало важной информа</w:t>
      </w:r>
      <w:r>
        <w:t xml:space="preserve">ции об условиях горения и прогрева </w:t>
      </w:r>
      <w:r>
        <w:lastRenderedPageBreak/>
        <w:t xml:space="preserve">конструкций, направлениях конвективных потоков, а, следовательно, и о месте расположения очага пожара. </w:t>
      </w:r>
    </w:p>
    <w:p w:rsidR="00851B2E" w:rsidRDefault="00BB5415">
      <w:pPr>
        <w:ind w:left="-15" w:right="99"/>
      </w:pPr>
      <w:r>
        <w:t>Свойства и состав копоти в значительной мере зависят от условий горения, сложившихся на пожаре (воздухообмен, темпера</w:t>
      </w:r>
      <w:r>
        <w:t>тура в зоне горения и в объеме помещения, температура поверхности ограждающих конструкций), а также от интенсивности и длительности прогрева уже осевшей копоти. Копоть включает в себя экстрагируемые органические соединения (ЭОС), углеродистые частицы (сажу</w:t>
      </w:r>
      <w:r>
        <w:t xml:space="preserve">) и зольные элементы. </w:t>
      </w:r>
    </w:p>
    <w:p w:rsidR="00851B2E" w:rsidRDefault="00BB5415">
      <w:pPr>
        <w:ind w:left="-15" w:right="99"/>
      </w:pPr>
      <w:r>
        <w:t xml:space="preserve">Экстракты копоти являются многокомпонентными смесями, содержащими насыщенные и ароматические углеводороды, а также </w:t>
      </w:r>
      <w:proofErr w:type="spellStart"/>
      <w:r>
        <w:t>дегидрированные</w:t>
      </w:r>
      <w:proofErr w:type="spellEnd"/>
      <w:r>
        <w:t xml:space="preserve"> </w:t>
      </w:r>
      <w:proofErr w:type="spellStart"/>
      <w:r>
        <w:t>полиароматические</w:t>
      </w:r>
      <w:proofErr w:type="spellEnd"/>
      <w:r>
        <w:t xml:space="preserve"> соединения с высокой степенью ароматизации, в состав которых помимо углеводородов вх</w:t>
      </w:r>
      <w:r>
        <w:t xml:space="preserve">одят гетерогенные органические соединения. Условия образования копоти влияют на компонентный состав экстрагируемых органических соединений. </w:t>
      </w:r>
    </w:p>
    <w:p w:rsidR="00851B2E" w:rsidRDefault="00BB5415">
      <w:pPr>
        <w:ind w:left="-15" w:right="99"/>
      </w:pPr>
      <w:r>
        <w:t>При низкотемпературном пиролизе, тлении (гетерогенном горении), при сгорании материалов в условиях недостатка возду</w:t>
      </w:r>
      <w:r>
        <w:t>ха количество жидких и газообразных продуктов горения значительно возрастает, а образовавшаяся копоть даже визуально более влажная, насыщенная конденсированными продуктами сгорания. Практики называют ее «жирной». В меньшем количестве и более «сухая» копоть</w:t>
      </w:r>
      <w:r>
        <w:t xml:space="preserve"> образуется при высокотемпературном пиролизе и избытке окислителя. </w:t>
      </w:r>
    </w:p>
    <w:p w:rsidR="00851B2E" w:rsidRDefault="00BB5415">
      <w:pPr>
        <w:ind w:left="-15" w:right="99"/>
      </w:pPr>
      <w:r>
        <w:t xml:space="preserve">Рассматривая явление образования </w:t>
      </w:r>
      <w:proofErr w:type="spellStart"/>
      <w:r>
        <w:t>закопчений</w:t>
      </w:r>
      <w:proofErr w:type="spellEnd"/>
      <w:r>
        <w:t xml:space="preserve"> на пожаре, следует учитывать материал и температуру конструкций, их конфигурацию, интенсивность и размеры зоны горения, конвективный режим (скор</w:t>
      </w:r>
      <w:r>
        <w:t xml:space="preserve">ость </w:t>
      </w:r>
      <w:proofErr w:type="spellStart"/>
      <w:r>
        <w:t>массообмена</w:t>
      </w:r>
      <w:proofErr w:type="spellEnd"/>
      <w:r>
        <w:t xml:space="preserve"> и температуру дымовых газов). </w:t>
      </w:r>
    </w:p>
    <w:p w:rsidR="00851B2E" w:rsidRDefault="00BB5415">
      <w:pPr>
        <w:ind w:left="-15" w:right="99"/>
      </w:pPr>
      <w:r>
        <w:t xml:space="preserve">При осмотре следует отмечать сравнительную степень </w:t>
      </w:r>
      <w:proofErr w:type="spellStart"/>
      <w:r>
        <w:t>закопчения</w:t>
      </w:r>
      <w:proofErr w:type="spellEnd"/>
      <w:r>
        <w:t xml:space="preserve"> конструкций (указывая субъективное ощущение цвета), направленность ее усиления, уделяя особое внимание локальным участкам, которые обладают аномал</w:t>
      </w:r>
      <w:r>
        <w:t xml:space="preserve">ьно высокой либо, наоборот, низкой интенсивностью </w:t>
      </w:r>
      <w:proofErr w:type="spellStart"/>
      <w:r>
        <w:t>закопчения</w:t>
      </w:r>
      <w:proofErr w:type="spellEnd"/>
      <w:r>
        <w:t xml:space="preserve"> относительно общей площади. Должны быть очерчены зоны, в которых слой копоти отсутствует, либо нарушен. Необходимо указывать точные координаты таких зон, устанавливать причины образования этих зо</w:t>
      </w:r>
      <w:r>
        <w:t>н, что может быть связано с локальным выгоранием копоти от воздействия температуры интенсивного очага горения, либо с воздействием воды при тушении. После этого выделяют зону непосредственного теплового действия пожара и разбивают её на участки горения и з</w:t>
      </w:r>
      <w:r>
        <w:t xml:space="preserve">адымления (где конструкции закопчены, но собственно горения не было) с учётом информации о расположении пожарной нагрузки, развитии пожара и ходе тушения. </w:t>
      </w:r>
      <w:r>
        <w:lastRenderedPageBreak/>
        <w:t xml:space="preserve">Дополнительно к протоколу осмотра наряду со схемой места пожара следует оформить схему </w:t>
      </w:r>
      <w:proofErr w:type="spellStart"/>
      <w:r>
        <w:t>закопчений</w:t>
      </w:r>
      <w:proofErr w:type="spellEnd"/>
      <w:r>
        <w:t xml:space="preserve"> с у</w:t>
      </w:r>
      <w:r>
        <w:t xml:space="preserve">казанием мест отбора проб копоти. </w:t>
      </w:r>
    </w:p>
    <w:p w:rsidR="00851B2E" w:rsidRDefault="00BB5415">
      <w:pPr>
        <w:ind w:left="-15" w:right="99"/>
      </w:pPr>
      <w:r>
        <w:t xml:space="preserve">Для проведения измерений электрического сопротивления копоти необходимо следующее оборудование: </w:t>
      </w:r>
    </w:p>
    <w:p w:rsidR="00851B2E" w:rsidRDefault="00BB5415">
      <w:pPr>
        <w:numPr>
          <w:ilvl w:val="0"/>
          <w:numId w:val="2"/>
        </w:numPr>
        <w:ind w:right="99"/>
      </w:pPr>
      <w:r>
        <w:t xml:space="preserve">контактный щуп; </w:t>
      </w:r>
    </w:p>
    <w:p w:rsidR="00851B2E" w:rsidRDefault="00BB5415">
      <w:pPr>
        <w:numPr>
          <w:ilvl w:val="0"/>
          <w:numId w:val="2"/>
        </w:numPr>
        <w:ind w:right="99"/>
      </w:pPr>
      <w:r>
        <w:t xml:space="preserve">прибор измерения электросопротивления; </w:t>
      </w:r>
    </w:p>
    <w:p w:rsidR="00851B2E" w:rsidRDefault="00BB5415">
      <w:pPr>
        <w:numPr>
          <w:ilvl w:val="0"/>
          <w:numId w:val="2"/>
        </w:numPr>
        <w:ind w:right="99"/>
      </w:pPr>
      <w:r>
        <w:t xml:space="preserve">кабель, </w:t>
      </w:r>
      <w:r>
        <w:tab/>
        <w:t xml:space="preserve">соединяющий </w:t>
      </w:r>
      <w:r>
        <w:tab/>
        <w:t xml:space="preserve">контактный </w:t>
      </w:r>
      <w:r>
        <w:tab/>
        <w:t xml:space="preserve">щуп </w:t>
      </w:r>
      <w:r>
        <w:tab/>
        <w:t xml:space="preserve">и </w:t>
      </w:r>
      <w:r>
        <w:tab/>
        <w:t xml:space="preserve">измеритель электросопротивления. </w:t>
      </w:r>
    </w:p>
    <w:p w:rsidR="00851B2E" w:rsidRDefault="00BB5415">
      <w:pPr>
        <w:ind w:left="-15" w:right="99"/>
      </w:pPr>
      <w:r>
        <w:t>Измерения электросопротивления слоя копоти проводят на любых поверхностях материалов, обладающих диэлектрическими свойствами (бетон, штукатурка, керамическая плитка и т.п.), желате</w:t>
      </w:r>
      <w:r>
        <w:t xml:space="preserve">льно – на поверхностях одного типа. Если на поверхностях с осевшей копотью до пожара была какая-либо грязь, то под слоем копоти она выделяется в виде неровности на поверхности. Измерения электросопротивления на таких поверхностях проводить не следует. </w:t>
      </w:r>
    </w:p>
    <w:p w:rsidR="00851B2E" w:rsidRDefault="00BB5415">
      <w:pPr>
        <w:ind w:left="-15" w:right="99"/>
      </w:pPr>
      <w:r>
        <w:t>Дат</w:t>
      </w:r>
      <w:r>
        <w:t xml:space="preserve">чик для измерения электросопротивления необходимо прижимать до соприкосновения внешнего кольца с поверхностью. После каждого измерения контакты и площадку следует очищать от копоти марлевым тампоном, смоченным этиловым спиртом. </w:t>
      </w:r>
    </w:p>
    <w:p w:rsidR="00851B2E" w:rsidRDefault="00BB5415">
      <w:pPr>
        <w:ind w:left="-15" w:right="99"/>
      </w:pPr>
      <w:r>
        <w:t>Полученные результаты измер</w:t>
      </w:r>
      <w:r>
        <w:t xml:space="preserve">ения электрического сопротивления, а также среднее значение результатов измерений для одной точки </w:t>
      </w:r>
      <w:proofErr w:type="spellStart"/>
      <w:r>
        <w:t>R</w:t>
      </w:r>
      <w:r>
        <w:rPr>
          <w:vertAlign w:val="subscript"/>
        </w:rPr>
        <w:t>ср</w:t>
      </w:r>
      <w:proofErr w:type="spellEnd"/>
      <w:r>
        <w:t xml:space="preserve"> и его логарифм </w:t>
      </w:r>
      <w:proofErr w:type="spellStart"/>
      <w:r>
        <w:t>lg</w:t>
      </w:r>
      <w:proofErr w:type="spellEnd"/>
      <w:r>
        <w:t>(</w:t>
      </w:r>
      <w:proofErr w:type="spellStart"/>
      <w:r>
        <w:t>R</w:t>
      </w:r>
      <w:r>
        <w:rPr>
          <w:vertAlign w:val="subscript"/>
        </w:rPr>
        <w:t>ср</w:t>
      </w:r>
      <w:proofErr w:type="spellEnd"/>
      <w:r>
        <w:t xml:space="preserve">) заносят в таблицу. </w:t>
      </w:r>
    </w:p>
    <w:p w:rsidR="00851B2E" w:rsidRDefault="00BB5415">
      <w:pPr>
        <w:ind w:left="-15" w:right="99"/>
      </w:pPr>
      <w:r>
        <w:t>Результаты статистической обработки данных с расчетом среднего значения измерений электросопротивления, среднек</w:t>
      </w:r>
      <w:r>
        <w:t>вадратичного отклонения, коэффициента вариации, верхней и нижней границ доверительного интервала для среднего значения, верхней и нижней границ доверительного интервала для среднеквадратичного отклонения вносят в таблицу, вычисляют, после чего в таблицу за</w:t>
      </w:r>
      <w:r>
        <w:t xml:space="preserve">носят значения десятичного логарифма. </w:t>
      </w:r>
    </w:p>
    <w:p w:rsidR="00851B2E" w:rsidRDefault="00BB5415">
      <w:pPr>
        <w:ind w:left="-15" w:right="99"/>
      </w:pPr>
      <w:r>
        <w:t>Построение карты (плана) зон распределения значений десятичных логарифмов среднего значения электросопротивления (так называемых «</w:t>
      </w:r>
      <w:proofErr w:type="spellStart"/>
      <w:r>
        <w:t>изорезистивных</w:t>
      </w:r>
      <w:proofErr w:type="spellEnd"/>
      <w:r>
        <w:t xml:space="preserve">» зон) копоти можно производить: </w:t>
      </w:r>
    </w:p>
    <w:p w:rsidR="00851B2E" w:rsidRDefault="00BB5415">
      <w:pPr>
        <w:numPr>
          <w:ilvl w:val="0"/>
          <w:numId w:val="3"/>
        </w:numPr>
        <w:ind w:right="99"/>
      </w:pPr>
      <w:r>
        <w:t xml:space="preserve">вручную; </w:t>
      </w:r>
    </w:p>
    <w:p w:rsidR="00851B2E" w:rsidRDefault="00BB5415">
      <w:pPr>
        <w:numPr>
          <w:ilvl w:val="0"/>
          <w:numId w:val="3"/>
        </w:numPr>
        <w:ind w:right="99"/>
      </w:pPr>
      <w:r>
        <w:t>с помощью компьютерных програ</w:t>
      </w:r>
      <w:r>
        <w:t xml:space="preserve">мм, предназначенных для построения графического представления данных. </w:t>
      </w:r>
    </w:p>
    <w:p w:rsidR="00851B2E" w:rsidRDefault="00BB5415">
      <w:pPr>
        <w:ind w:left="-15" w:right="99"/>
      </w:pPr>
      <w:r>
        <w:t xml:space="preserve">Карту </w:t>
      </w:r>
      <w:proofErr w:type="spellStart"/>
      <w:r>
        <w:t>изорезистивных</w:t>
      </w:r>
      <w:proofErr w:type="spellEnd"/>
      <w:r>
        <w:t xml:space="preserve"> зон целесообразно строить для единого объема, выделенного ограждающими конструкциями, - отдельного помещения или группы помещений, которые к моменту начала пожара н</w:t>
      </w:r>
      <w:r>
        <w:t xml:space="preserve">е были разделены между собой. </w:t>
      </w:r>
    </w:p>
    <w:p w:rsidR="00851B2E" w:rsidRDefault="00BB5415">
      <w:pPr>
        <w:ind w:left="-15" w:right="99"/>
      </w:pPr>
      <w:r>
        <w:lastRenderedPageBreak/>
        <w:t>Данные по электросопротивлению слоя копоти в различных зонах пожара могут служить объективной основой для дифференциации зон нагрева закопченных конструкций и предметов. При интерпретации (трактовке) этих данных необходимо им</w:t>
      </w:r>
      <w:r>
        <w:t xml:space="preserve">еть в виду следующее. </w:t>
      </w:r>
    </w:p>
    <w:p w:rsidR="00851B2E" w:rsidRDefault="00BB5415">
      <w:pPr>
        <w:ind w:left="-15" w:right="99"/>
      </w:pPr>
      <w:r>
        <w:t>Зоны прохождения основных конвективных потоков продуктов горения характеризуются постепенным увеличением электросопротивления копоти от очага горения в направлении вытяжных проемов. Электрическое сопротивление слоя копоти на перифери</w:t>
      </w:r>
      <w:r>
        <w:t xml:space="preserve">йных участках вне этих зон существенно выше и может отличаться на один-два порядка (иногда и более). </w:t>
      </w:r>
    </w:p>
    <w:p w:rsidR="00851B2E" w:rsidRDefault="00BB5415">
      <w:pPr>
        <w:ind w:left="-15" w:right="99"/>
      </w:pPr>
      <w:r>
        <w:t>Полученные результаты исследования копоти могут быть использованы в рамках пожарно-технической экспертизы для реконструкции процесса возникновения и разви</w:t>
      </w:r>
      <w:r>
        <w:t xml:space="preserve">тия горения, в том числе для установления очага пожара. </w:t>
      </w:r>
    </w:p>
    <w:p w:rsidR="00851B2E" w:rsidRDefault="00BB5415">
      <w:pPr>
        <w:spacing w:after="0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spacing w:after="0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spacing w:after="0" w:line="237" w:lineRule="auto"/>
        <w:ind w:right="6510" w:firstLine="0"/>
        <w:jc w:val="left"/>
      </w:pPr>
      <w:r>
        <w:t xml:space="preserve">  </w:t>
      </w:r>
      <w:r>
        <w:tab/>
        <w:t xml:space="preserve"> </w:t>
      </w:r>
      <w:r>
        <w:br w:type="page"/>
      </w:r>
    </w:p>
    <w:p w:rsidR="00851B2E" w:rsidRDefault="00BB5415">
      <w:pPr>
        <w:pStyle w:val="1"/>
        <w:spacing w:line="269" w:lineRule="auto"/>
        <w:ind w:left="3684" w:right="0" w:hanging="3125"/>
        <w:jc w:val="left"/>
      </w:pPr>
      <w:bookmarkStart w:id="3" w:name="_Toc10662"/>
      <w:r>
        <w:lastRenderedPageBreak/>
        <w:t xml:space="preserve">Практическое задание 1. Исследование методом газожидкостной хроматографии </w:t>
      </w:r>
      <w:bookmarkEnd w:id="3"/>
    </w:p>
    <w:p w:rsidR="00851B2E" w:rsidRDefault="00BB5415">
      <w:pPr>
        <w:spacing w:after="0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ind w:left="-15" w:right="99"/>
      </w:pPr>
      <w:r>
        <w:t xml:space="preserve">Определите смесь веществ по результатам исследования </w:t>
      </w:r>
      <w:proofErr w:type="spellStart"/>
      <w:r>
        <w:t>хроматограммы</w:t>
      </w:r>
      <w:proofErr w:type="spellEnd"/>
      <w:r>
        <w:t xml:space="preserve"> представленной на рисунке 1. Ответ обоснуйте.</w:t>
      </w:r>
      <w:r>
        <w:t xml:space="preserve"> </w:t>
      </w:r>
    </w:p>
    <w:p w:rsidR="00851B2E" w:rsidRDefault="00BB5415">
      <w:pPr>
        <w:spacing w:after="0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spacing w:after="0" w:line="259" w:lineRule="auto"/>
        <w:ind w:right="22" w:firstLine="0"/>
        <w:jc w:val="right"/>
      </w:pPr>
      <w:r>
        <w:rPr>
          <w:noProof/>
        </w:rPr>
        <w:drawing>
          <wp:inline distT="0" distB="0" distL="0" distR="0">
            <wp:extent cx="5915669" cy="3897010"/>
            <wp:effectExtent l="0" t="0" r="0" b="0"/>
            <wp:docPr id="566" name="Picture 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Picture 5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5669" cy="389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51B2E" w:rsidRDefault="00BB5415">
      <w:pPr>
        <w:spacing w:after="14" w:line="259" w:lineRule="auto"/>
        <w:ind w:right="113" w:firstLine="0"/>
        <w:jc w:val="center"/>
      </w:pPr>
      <w:r>
        <w:rPr>
          <w:sz w:val="24"/>
        </w:rPr>
        <w:t xml:space="preserve">Рисунок 1. </w:t>
      </w:r>
      <w:proofErr w:type="spellStart"/>
      <w:r>
        <w:rPr>
          <w:sz w:val="24"/>
        </w:rPr>
        <w:t>Хроматограмма</w:t>
      </w:r>
      <w:proofErr w:type="spellEnd"/>
      <w:r>
        <w:rPr>
          <w:sz w:val="24"/>
        </w:rPr>
        <w:t xml:space="preserve">. </w:t>
      </w:r>
    </w:p>
    <w:p w:rsidR="00851B2E" w:rsidRDefault="00BB5415">
      <w:pPr>
        <w:spacing w:after="0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spacing w:after="22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ind w:left="708" w:right="99" w:firstLine="0"/>
      </w:pPr>
      <w:r>
        <w:t xml:space="preserve">Решение: </w:t>
      </w:r>
    </w:p>
    <w:p w:rsidR="00851B2E" w:rsidRDefault="00BB5415">
      <w:pPr>
        <w:ind w:left="708" w:right="99" w:firstLine="0"/>
      </w:pPr>
      <w:r>
        <w:t xml:space="preserve">На </w:t>
      </w:r>
      <w:proofErr w:type="spellStart"/>
      <w:r>
        <w:t>хроматограмме</w:t>
      </w:r>
      <w:proofErr w:type="spellEnd"/>
      <w:r>
        <w:t xml:space="preserve"> видны характерные пики смеси </w:t>
      </w:r>
      <w:proofErr w:type="spellStart"/>
      <w:r>
        <w:t>алканов</w:t>
      </w:r>
      <w:proofErr w:type="spellEnd"/>
      <w:r>
        <w:t xml:space="preserve"> и </w:t>
      </w:r>
      <w:proofErr w:type="spellStart"/>
      <w:r>
        <w:t>аренов</w:t>
      </w:r>
      <w:proofErr w:type="spellEnd"/>
      <w:r>
        <w:t xml:space="preserve">: </w:t>
      </w:r>
    </w:p>
    <w:p w:rsidR="00851B2E" w:rsidRDefault="00BB5415">
      <w:pPr>
        <w:ind w:left="-15" w:right="99"/>
      </w:pPr>
      <w:proofErr w:type="spellStart"/>
      <w:r>
        <w:t>Гексан</w:t>
      </w:r>
      <w:proofErr w:type="spellEnd"/>
      <w:r>
        <w:t xml:space="preserve">; октан; толуол; </w:t>
      </w:r>
      <w:proofErr w:type="spellStart"/>
      <w:r>
        <w:t>нонан</w:t>
      </w:r>
      <w:proofErr w:type="spellEnd"/>
      <w:r>
        <w:t xml:space="preserve">; этилбензол; п-, м-, о-ксилолы; изопропилбензол; </w:t>
      </w:r>
      <w:proofErr w:type="spellStart"/>
      <w:r>
        <w:t>пропилбензол</w:t>
      </w:r>
      <w:proofErr w:type="spellEnd"/>
      <w:r>
        <w:t>; 1-метил-3(4)-этилбензол; 1,3,5триметилбензол; 1-мет</w:t>
      </w:r>
      <w:r>
        <w:t xml:space="preserve">ил-2-этилбензол; 1,2,4-триметилбензол; 1,2,3триметилбензол; 1,2,4,5-тетраметилбензол; 1,2,2,5-тетраметилбензол. </w:t>
      </w:r>
    </w:p>
    <w:p w:rsidR="00851B2E" w:rsidRDefault="00BB5415">
      <w:pPr>
        <w:ind w:left="-15" w:right="99"/>
      </w:pPr>
      <w:r>
        <w:t xml:space="preserve">При сравнении с эталонными образцами смесь </w:t>
      </w:r>
      <w:proofErr w:type="spellStart"/>
      <w:r>
        <w:t>алканов</w:t>
      </w:r>
      <w:proofErr w:type="spellEnd"/>
      <w:r>
        <w:t xml:space="preserve"> используется при расшифровке </w:t>
      </w:r>
      <w:proofErr w:type="spellStart"/>
      <w:r>
        <w:t>хроматограмм</w:t>
      </w:r>
      <w:proofErr w:type="spellEnd"/>
      <w:r>
        <w:t xml:space="preserve"> керосинов, </w:t>
      </w:r>
      <w:proofErr w:type="spellStart"/>
      <w:r>
        <w:t>уайт</w:t>
      </w:r>
      <w:proofErr w:type="spellEnd"/>
      <w:r>
        <w:t xml:space="preserve">-спирит; сольвент и др., смесь </w:t>
      </w:r>
      <w:proofErr w:type="spellStart"/>
      <w:r>
        <w:t>арен</w:t>
      </w:r>
      <w:r>
        <w:t>ов</w:t>
      </w:r>
      <w:proofErr w:type="spellEnd"/>
      <w:r>
        <w:t xml:space="preserve"> используется при расшифровке </w:t>
      </w:r>
      <w:proofErr w:type="spellStart"/>
      <w:r>
        <w:t>хроматограмм</w:t>
      </w:r>
      <w:proofErr w:type="spellEnd"/>
      <w:r>
        <w:t xml:space="preserve"> бензинов разных марок. </w:t>
      </w:r>
    </w:p>
    <w:p w:rsidR="00851B2E" w:rsidRDefault="00BB5415">
      <w:pPr>
        <w:spacing w:after="0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ind w:left="-15" w:right="99"/>
      </w:pPr>
      <w:r>
        <w:t xml:space="preserve">Ответ: смесью веществ, представленной на рисунке 1 является бензин или керосин, или их смесь, т.к. в смеси веществ, представленной на </w:t>
      </w:r>
      <w:proofErr w:type="spellStart"/>
      <w:r>
        <w:lastRenderedPageBreak/>
        <w:t>хроматограмме</w:t>
      </w:r>
      <w:proofErr w:type="spellEnd"/>
      <w:r>
        <w:t xml:space="preserve"> присутствуют вещества, которые являют</w:t>
      </w:r>
      <w:r>
        <w:t xml:space="preserve">ся эталонными как для керосинов, </w:t>
      </w:r>
      <w:proofErr w:type="spellStart"/>
      <w:r>
        <w:t>уайт</w:t>
      </w:r>
      <w:proofErr w:type="spellEnd"/>
      <w:r>
        <w:t xml:space="preserve">-спирита, сольвента, так и для бензинов разных марок. </w:t>
      </w:r>
    </w:p>
    <w:p w:rsidR="00851B2E" w:rsidRDefault="00BB5415">
      <w:pPr>
        <w:spacing w:after="0" w:line="259" w:lineRule="auto"/>
        <w:ind w:firstLine="0"/>
        <w:jc w:val="left"/>
      </w:pPr>
      <w:r>
        <w:t xml:space="preserve"> </w:t>
      </w:r>
      <w:r>
        <w:tab/>
        <w:t xml:space="preserve"> </w:t>
      </w:r>
    </w:p>
    <w:p w:rsidR="00851B2E" w:rsidRDefault="00BB5415">
      <w:pPr>
        <w:pStyle w:val="1"/>
        <w:spacing w:line="269" w:lineRule="auto"/>
        <w:ind w:left="497" w:right="0" w:hanging="269"/>
        <w:jc w:val="left"/>
      </w:pPr>
      <w:bookmarkStart w:id="4" w:name="_Toc10663"/>
      <w:r>
        <w:t xml:space="preserve">Практическое задание 2. Определение момента короткого замыкания </w:t>
      </w:r>
      <w:proofErr w:type="spellStart"/>
      <w:r>
        <w:t>оплавлений</w:t>
      </w:r>
      <w:proofErr w:type="spellEnd"/>
      <w:r>
        <w:t xml:space="preserve"> медных проводников методом рентгеноструктурного анализа </w:t>
      </w:r>
      <w:bookmarkEnd w:id="4"/>
    </w:p>
    <w:p w:rsidR="00851B2E" w:rsidRDefault="00BB5415">
      <w:pPr>
        <w:spacing w:after="25" w:line="259" w:lineRule="auto"/>
        <w:ind w:left="672" w:firstLine="0"/>
        <w:jc w:val="center"/>
      </w:pPr>
      <w:r>
        <w:t xml:space="preserve"> </w:t>
      </w:r>
    </w:p>
    <w:p w:rsidR="00851B2E" w:rsidRDefault="00BB5415">
      <w:pPr>
        <w:spacing w:after="23" w:line="259" w:lineRule="auto"/>
        <w:ind w:left="10" w:right="108" w:hanging="10"/>
        <w:jc w:val="center"/>
      </w:pPr>
      <w:r>
        <w:t xml:space="preserve">Сделать вывод о моменте короткого замыкания. </w:t>
      </w:r>
    </w:p>
    <w:p w:rsidR="00851B2E" w:rsidRDefault="00BB5415">
      <w:pPr>
        <w:spacing w:after="23" w:line="259" w:lineRule="auto"/>
        <w:ind w:left="10" w:right="105" w:hanging="10"/>
        <w:jc w:val="center"/>
      </w:pPr>
      <w:r>
        <w:t xml:space="preserve">Условия съемки: </w:t>
      </w:r>
    </w:p>
    <w:p w:rsidR="00851B2E" w:rsidRDefault="00BB5415">
      <w:pPr>
        <w:spacing w:after="23" w:line="259" w:lineRule="auto"/>
        <w:ind w:left="10" w:right="105" w:hanging="10"/>
        <w:jc w:val="center"/>
      </w:pPr>
      <w:r>
        <w:t xml:space="preserve">Тип трубки: 0,15-БСВ-33-Cu </w:t>
      </w:r>
    </w:p>
    <w:p w:rsidR="00851B2E" w:rsidRDefault="00BB5415">
      <w:pPr>
        <w:spacing w:after="23" w:line="259" w:lineRule="auto"/>
        <w:ind w:left="10" w:right="108" w:hanging="10"/>
        <w:jc w:val="center"/>
      </w:pPr>
      <w:r>
        <w:t xml:space="preserve">Бета-фильтр: никелевая фольга 30 мкм </w:t>
      </w:r>
    </w:p>
    <w:p w:rsidR="00851B2E" w:rsidRDefault="00BB5415">
      <w:pPr>
        <w:spacing w:after="23" w:line="259" w:lineRule="auto"/>
        <w:ind w:left="10" w:right="107" w:hanging="10"/>
        <w:jc w:val="center"/>
      </w:pPr>
      <w:r>
        <w:t xml:space="preserve">Щель на детекторе: 0,3 мм </w:t>
      </w:r>
    </w:p>
    <w:p w:rsidR="00851B2E" w:rsidRDefault="00BB5415">
      <w:pPr>
        <w:spacing w:after="23" w:line="259" w:lineRule="auto"/>
        <w:ind w:left="10" w:right="109" w:hanging="10"/>
        <w:jc w:val="center"/>
      </w:pPr>
      <w:r>
        <w:t xml:space="preserve">Детектор СЕС-06: сцинтилляционный с кристаллом </w:t>
      </w:r>
      <w:proofErr w:type="spellStart"/>
      <w:r>
        <w:t>CsI</w:t>
      </w:r>
      <w:proofErr w:type="spellEnd"/>
      <w:r>
        <w:t xml:space="preserve"> </w:t>
      </w:r>
    </w:p>
    <w:p w:rsidR="00851B2E" w:rsidRDefault="00BB5415">
      <w:pPr>
        <w:ind w:left="761" w:right="99" w:firstLine="0"/>
      </w:pPr>
      <w:r>
        <w:t xml:space="preserve">Программное обеспечение «Радиан» - ЗАО «НТЦ </w:t>
      </w:r>
      <w:proofErr w:type="spellStart"/>
      <w:r>
        <w:t>Эксп</w:t>
      </w:r>
      <w:r>
        <w:t>ертцентр</w:t>
      </w:r>
      <w:proofErr w:type="spellEnd"/>
      <w:r>
        <w:t xml:space="preserve">» </w:t>
      </w:r>
    </w:p>
    <w:p w:rsidR="00851B2E" w:rsidRDefault="00BB5415">
      <w:pPr>
        <w:spacing w:after="25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spacing w:after="23" w:line="259" w:lineRule="auto"/>
        <w:ind w:left="10" w:right="106" w:hanging="10"/>
        <w:jc w:val="center"/>
      </w:pPr>
      <w:r>
        <w:t xml:space="preserve">Участок А </w:t>
      </w:r>
    </w:p>
    <w:p w:rsidR="00851B2E" w:rsidRDefault="00BB5415">
      <w:pPr>
        <w:spacing w:after="0" w:line="259" w:lineRule="auto"/>
        <w:ind w:firstLine="0"/>
        <w:jc w:val="right"/>
      </w:pPr>
      <w:r>
        <w:rPr>
          <w:noProof/>
        </w:rPr>
        <w:drawing>
          <wp:inline distT="0" distB="0" distL="0" distR="0">
            <wp:extent cx="5939025" cy="1640726"/>
            <wp:effectExtent l="0" t="0" r="0" b="0"/>
            <wp:docPr id="826" name="Picture 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Picture 8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025" cy="164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51B2E" w:rsidRDefault="00BB5415">
      <w:pPr>
        <w:spacing w:after="23" w:line="259" w:lineRule="auto"/>
        <w:ind w:left="10" w:right="107" w:hanging="10"/>
        <w:jc w:val="center"/>
      </w:pPr>
      <w:r>
        <w:t xml:space="preserve">Участок В </w:t>
      </w:r>
    </w:p>
    <w:p w:rsidR="00851B2E" w:rsidRDefault="00BB5415">
      <w:pPr>
        <w:spacing w:after="0" w:line="259" w:lineRule="auto"/>
        <w:ind w:firstLine="0"/>
        <w:jc w:val="right"/>
      </w:pPr>
      <w:r>
        <w:rPr>
          <w:noProof/>
        </w:rPr>
        <w:drawing>
          <wp:inline distT="0" distB="0" distL="0" distR="0">
            <wp:extent cx="5939025" cy="1640726"/>
            <wp:effectExtent l="0" t="0" r="0" b="0"/>
            <wp:docPr id="828" name="Picture 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Picture 8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025" cy="164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51B2E" w:rsidRDefault="00BB5415">
      <w:pPr>
        <w:spacing w:after="25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spacing w:after="23" w:line="259" w:lineRule="auto"/>
        <w:ind w:left="10" w:right="112" w:hanging="10"/>
        <w:jc w:val="center"/>
      </w:pPr>
      <w:r>
        <w:t xml:space="preserve">Результаты обработки </w:t>
      </w:r>
      <w:proofErr w:type="spellStart"/>
      <w:r>
        <w:t>рентгеннограмм</w:t>
      </w:r>
      <w:proofErr w:type="spellEnd"/>
      <w:r>
        <w:t xml:space="preserve">. </w:t>
      </w:r>
    </w:p>
    <w:tbl>
      <w:tblPr>
        <w:tblStyle w:val="TableGrid"/>
        <w:tblW w:w="9573" w:type="dxa"/>
        <w:tblInd w:w="-108" w:type="dxa"/>
        <w:tblCellMar>
          <w:top w:w="7" w:type="dxa"/>
          <w:left w:w="2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034"/>
        <w:gridCol w:w="1064"/>
        <w:gridCol w:w="1097"/>
        <w:gridCol w:w="1037"/>
        <w:gridCol w:w="1061"/>
        <w:gridCol w:w="1097"/>
        <w:gridCol w:w="3183"/>
      </w:tblGrid>
      <w:tr w:rsidR="00851B2E">
        <w:trPr>
          <w:trHeight w:val="286"/>
        </w:trPr>
        <w:tc>
          <w:tcPr>
            <w:tcW w:w="3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left="23" w:firstLine="0"/>
              <w:jc w:val="center"/>
            </w:pPr>
            <w:r>
              <w:rPr>
                <w:sz w:val="24"/>
              </w:rPr>
              <w:t xml:space="preserve">Участок А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B2E" w:rsidRDefault="00851B2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Участок В </w:t>
            </w:r>
          </w:p>
        </w:tc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B2E" w:rsidRDefault="00BB5415">
            <w:pPr>
              <w:spacing w:after="4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Отношение </w:t>
            </w:r>
          </w:p>
          <w:p w:rsidR="00851B2E" w:rsidRDefault="00BB5415">
            <w:pPr>
              <w:spacing w:after="0" w:line="259" w:lineRule="auto"/>
              <w:ind w:left="82" w:firstLine="0"/>
            </w:pPr>
            <w:r>
              <w:rPr>
                <w:sz w:val="24"/>
              </w:rPr>
              <w:t>(J</w:t>
            </w:r>
            <w:r>
              <w:rPr>
                <w:sz w:val="24"/>
                <w:vertAlign w:val="subscript"/>
              </w:rPr>
              <w:t>A</w:t>
            </w:r>
            <w:r>
              <w:rPr>
                <w:sz w:val="24"/>
              </w:rPr>
              <w:t>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O/</w:t>
            </w:r>
            <w:proofErr w:type="spellStart"/>
            <w:r>
              <w:rPr>
                <w:sz w:val="24"/>
              </w:rPr>
              <w:t>J</w:t>
            </w:r>
            <w:r>
              <w:rPr>
                <w:sz w:val="24"/>
                <w:vertAlign w:val="subscript"/>
              </w:rPr>
              <w:t>A</w:t>
            </w:r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>)/(J</w:t>
            </w:r>
            <w:r>
              <w:rPr>
                <w:sz w:val="24"/>
                <w:vertAlign w:val="subscript"/>
              </w:rPr>
              <w:t>B</w:t>
            </w:r>
            <w:r>
              <w:rPr>
                <w:sz w:val="24"/>
              </w:rPr>
              <w:t>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O/</w:t>
            </w:r>
            <w:proofErr w:type="spellStart"/>
            <w:r>
              <w:rPr>
                <w:sz w:val="24"/>
              </w:rPr>
              <w:t>J</w:t>
            </w:r>
            <w:r>
              <w:rPr>
                <w:sz w:val="24"/>
                <w:vertAlign w:val="subscript"/>
              </w:rPr>
              <w:t>B</w:t>
            </w:r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) </w:t>
            </w:r>
          </w:p>
        </w:tc>
      </w:tr>
      <w:tr w:rsidR="00851B2E">
        <w:trPr>
          <w:trHeight w:val="56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B2E" w:rsidRDefault="00BB5415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J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B2E" w:rsidRDefault="00BB5415">
            <w:pPr>
              <w:spacing w:after="0" w:line="259" w:lineRule="auto"/>
              <w:ind w:left="161" w:firstLine="0"/>
              <w:jc w:val="left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left="97" w:right="13" w:firstLine="0"/>
              <w:jc w:val="center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O/ J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B2E" w:rsidRDefault="00BB5415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J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B2E" w:rsidRDefault="00BB5415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left="97" w:right="13" w:firstLine="0"/>
              <w:jc w:val="center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O/ J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851B2E">
            <w:pPr>
              <w:spacing w:after="160" w:line="259" w:lineRule="auto"/>
              <w:ind w:firstLine="0"/>
              <w:jc w:val="left"/>
            </w:pPr>
          </w:p>
        </w:tc>
      </w:tr>
      <w:tr w:rsidR="00851B2E">
        <w:trPr>
          <w:trHeight w:val="28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1395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left="21" w:firstLine="0"/>
              <w:jc w:val="center"/>
            </w:pPr>
            <w:r>
              <w:rPr>
                <w:sz w:val="24"/>
              </w:rPr>
              <w:t xml:space="preserve">275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2790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left="20" w:firstLine="0"/>
              <w:jc w:val="center"/>
            </w:pPr>
            <w:r>
              <w:rPr>
                <w:sz w:val="24"/>
              </w:rPr>
              <w:t xml:space="preserve">155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left="7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851B2E" w:rsidRDefault="00BB5415">
      <w:pPr>
        <w:spacing w:after="22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ind w:left="708" w:right="99" w:firstLine="0"/>
      </w:pPr>
      <w:r>
        <w:lastRenderedPageBreak/>
        <w:t xml:space="preserve">Решение: </w:t>
      </w:r>
    </w:p>
    <w:p w:rsidR="00851B2E" w:rsidRDefault="00BB5415">
      <w:pPr>
        <w:ind w:left="-15" w:right="99"/>
      </w:pPr>
      <w:r>
        <w:t>Проводим вычисления значений отношений JCu</w:t>
      </w:r>
      <w:r>
        <w:rPr>
          <w:vertAlign w:val="subscript"/>
        </w:rPr>
        <w:t>2</w:t>
      </w:r>
      <w:r>
        <w:t xml:space="preserve">O/ </w:t>
      </w:r>
      <w:proofErr w:type="spellStart"/>
      <w:r>
        <w:t>JCu</w:t>
      </w:r>
      <w:proofErr w:type="spellEnd"/>
      <w:r>
        <w:t xml:space="preserve"> на участках А и В и записываем их в таблицу 1. </w:t>
      </w:r>
    </w:p>
    <w:p w:rsidR="00851B2E" w:rsidRDefault="00BB5415">
      <w:pPr>
        <w:ind w:left="-15" w:right="99"/>
      </w:pPr>
      <w:r>
        <w:t>После нахождения значений отношений JCu</w:t>
      </w:r>
      <w:r>
        <w:rPr>
          <w:vertAlign w:val="subscript"/>
        </w:rPr>
        <w:t>2</w:t>
      </w:r>
      <w:r>
        <w:t xml:space="preserve">O/ </w:t>
      </w:r>
      <w:proofErr w:type="spellStart"/>
      <w:r>
        <w:t>JCu</w:t>
      </w:r>
      <w:proofErr w:type="spellEnd"/>
      <w:r>
        <w:t xml:space="preserve"> на участках А и В, находим отношение (J</w:t>
      </w:r>
      <w:r>
        <w:rPr>
          <w:vertAlign w:val="subscript"/>
        </w:rPr>
        <w:t>A</w:t>
      </w:r>
      <w:r>
        <w:t>Cu</w:t>
      </w:r>
      <w:r>
        <w:rPr>
          <w:vertAlign w:val="subscript"/>
        </w:rPr>
        <w:t>2</w:t>
      </w:r>
      <w:r>
        <w:t>O/</w:t>
      </w:r>
      <w:proofErr w:type="spellStart"/>
      <w:r>
        <w:t>J</w:t>
      </w:r>
      <w:r>
        <w:rPr>
          <w:vertAlign w:val="subscript"/>
        </w:rPr>
        <w:t>A</w:t>
      </w:r>
      <w:r>
        <w:t>Cu</w:t>
      </w:r>
      <w:proofErr w:type="spellEnd"/>
      <w:r>
        <w:t>)/(J</w:t>
      </w:r>
      <w:r>
        <w:rPr>
          <w:vertAlign w:val="subscript"/>
        </w:rPr>
        <w:t>B</w:t>
      </w:r>
      <w:r>
        <w:t>Cu</w:t>
      </w:r>
      <w:r>
        <w:rPr>
          <w:vertAlign w:val="subscript"/>
        </w:rPr>
        <w:t>2</w:t>
      </w:r>
      <w:r>
        <w:t>O/</w:t>
      </w:r>
      <w:proofErr w:type="spellStart"/>
      <w:r>
        <w:t>J</w:t>
      </w:r>
      <w:r>
        <w:rPr>
          <w:vertAlign w:val="subscript"/>
        </w:rPr>
        <w:t>B</w:t>
      </w:r>
      <w:r>
        <w:t>Cu</w:t>
      </w:r>
      <w:proofErr w:type="spellEnd"/>
      <w:r>
        <w:t xml:space="preserve">) и также записываем в таблицу 1. </w:t>
      </w:r>
    </w:p>
    <w:p w:rsidR="00851B2E" w:rsidRDefault="00BB5415">
      <w:pPr>
        <w:spacing w:after="0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ind w:left="2300" w:right="99" w:firstLine="5843"/>
      </w:pPr>
      <w:r>
        <w:t>Таблица 1 Р</w:t>
      </w:r>
      <w:r>
        <w:t xml:space="preserve">езультаты обработки </w:t>
      </w:r>
      <w:proofErr w:type="spellStart"/>
      <w:r>
        <w:t>рентгеннограмм</w:t>
      </w:r>
      <w:proofErr w:type="spellEnd"/>
      <w:r>
        <w:t xml:space="preserve">. </w:t>
      </w:r>
    </w:p>
    <w:tbl>
      <w:tblPr>
        <w:tblStyle w:val="TableGrid"/>
        <w:tblW w:w="9573" w:type="dxa"/>
        <w:tblInd w:w="-108" w:type="dxa"/>
        <w:tblCellMar>
          <w:top w:w="7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1059"/>
        <w:gridCol w:w="1092"/>
        <w:gridCol w:w="1030"/>
        <w:gridCol w:w="1059"/>
        <w:gridCol w:w="1121"/>
        <w:gridCol w:w="3183"/>
      </w:tblGrid>
      <w:tr w:rsidR="00851B2E">
        <w:trPr>
          <w:trHeight w:val="286"/>
        </w:trPr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right="39" w:firstLine="0"/>
              <w:jc w:val="center"/>
            </w:pPr>
            <w:r>
              <w:rPr>
                <w:sz w:val="24"/>
              </w:rPr>
              <w:t xml:space="preserve">Участок 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B2E" w:rsidRDefault="00851B2E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1B2E" w:rsidRDefault="00BB5415">
            <w:pPr>
              <w:spacing w:after="0" w:line="259" w:lineRule="auto"/>
              <w:ind w:right="-45" w:firstLine="0"/>
            </w:pPr>
            <w:r>
              <w:rPr>
                <w:sz w:val="24"/>
              </w:rPr>
              <w:t>Участок В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B2E" w:rsidRDefault="00BB5415">
            <w:pPr>
              <w:spacing w:after="4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Отношение </w:t>
            </w:r>
          </w:p>
          <w:p w:rsidR="00851B2E" w:rsidRDefault="00BB5415">
            <w:pPr>
              <w:spacing w:after="0" w:line="259" w:lineRule="auto"/>
              <w:ind w:left="70" w:firstLine="0"/>
            </w:pPr>
            <w:r>
              <w:rPr>
                <w:sz w:val="24"/>
              </w:rPr>
              <w:t>(J</w:t>
            </w:r>
            <w:r>
              <w:rPr>
                <w:sz w:val="24"/>
                <w:vertAlign w:val="subscript"/>
              </w:rPr>
              <w:t>A</w:t>
            </w:r>
            <w:r>
              <w:rPr>
                <w:sz w:val="24"/>
              </w:rPr>
              <w:t>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O/</w:t>
            </w:r>
            <w:proofErr w:type="spellStart"/>
            <w:r>
              <w:rPr>
                <w:sz w:val="24"/>
              </w:rPr>
              <w:t>J</w:t>
            </w:r>
            <w:r>
              <w:rPr>
                <w:sz w:val="24"/>
                <w:vertAlign w:val="subscript"/>
              </w:rPr>
              <w:t>A</w:t>
            </w:r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>)/(J</w:t>
            </w:r>
            <w:r>
              <w:rPr>
                <w:sz w:val="24"/>
                <w:vertAlign w:val="subscript"/>
              </w:rPr>
              <w:t>B</w:t>
            </w:r>
            <w:r>
              <w:rPr>
                <w:sz w:val="24"/>
              </w:rPr>
              <w:t>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O/</w:t>
            </w:r>
            <w:proofErr w:type="spellStart"/>
            <w:r>
              <w:rPr>
                <w:sz w:val="24"/>
              </w:rPr>
              <w:t>J</w:t>
            </w:r>
            <w:r>
              <w:rPr>
                <w:sz w:val="24"/>
                <w:vertAlign w:val="subscript"/>
              </w:rPr>
              <w:t>B</w:t>
            </w:r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) </w:t>
            </w:r>
          </w:p>
        </w:tc>
      </w:tr>
      <w:tr w:rsidR="00851B2E">
        <w:trPr>
          <w:trHeight w:val="562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B2E" w:rsidRDefault="00BB5415">
            <w:pPr>
              <w:spacing w:after="0" w:line="259" w:lineRule="auto"/>
              <w:ind w:right="36" w:firstLine="0"/>
              <w:jc w:val="center"/>
            </w:pPr>
            <w:r>
              <w:rPr>
                <w:sz w:val="24"/>
              </w:rPr>
              <w:t xml:space="preserve">J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B2E" w:rsidRDefault="00BB5415">
            <w:pPr>
              <w:spacing w:after="0" w:line="259" w:lineRule="auto"/>
              <w:ind w:left="146" w:firstLine="0"/>
              <w:jc w:val="left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left="83" w:right="61" w:firstLine="0"/>
              <w:jc w:val="center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O/ J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B2E" w:rsidRDefault="00BB5415">
            <w:pPr>
              <w:spacing w:after="0" w:line="259" w:lineRule="auto"/>
              <w:ind w:right="41" w:firstLine="0"/>
              <w:jc w:val="center"/>
            </w:pPr>
            <w:r>
              <w:rPr>
                <w:sz w:val="24"/>
              </w:rPr>
              <w:t xml:space="preserve">J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B2E" w:rsidRDefault="00BB5415">
            <w:pPr>
              <w:spacing w:after="0" w:line="259" w:lineRule="auto"/>
              <w:ind w:left="146" w:firstLine="0"/>
              <w:jc w:val="left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left="97" w:right="76" w:firstLine="0"/>
              <w:jc w:val="center"/>
            </w:pPr>
            <w:r>
              <w:rPr>
                <w:sz w:val="24"/>
              </w:rPr>
              <w:t>J Cu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O/ J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851B2E">
            <w:pPr>
              <w:spacing w:after="160" w:line="259" w:lineRule="auto"/>
              <w:ind w:firstLine="0"/>
              <w:jc w:val="left"/>
            </w:pPr>
          </w:p>
        </w:tc>
      </w:tr>
      <w:tr w:rsidR="00851B2E">
        <w:trPr>
          <w:trHeight w:val="288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right="41" w:firstLine="0"/>
              <w:jc w:val="center"/>
            </w:pPr>
            <w:r>
              <w:rPr>
                <w:sz w:val="24"/>
              </w:rPr>
              <w:t xml:space="preserve">1395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right="41" w:firstLine="0"/>
              <w:jc w:val="center"/>
            </w:pPr>
            <w:r>
              <w:rPr>
                <w:sz w:val="24"/>
              </w:rPr>
              <w:t xml:space="preserve">275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0,197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right="41" w:firstLine="0"/>
              <w:jc w:val="center"/>
            </w:pPr>
            <w:r>
              <w:rPr>
                <w:sz w:val="24"/>
              </w:rPr>
              <w:t xml:space="preserve">2790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right="40" w:firstLine="0"/>
              <w:jc w:val="center"/>
            </w:pPr>
            <w:r>
              <w:rPr>
                <w:sz w:val="24"/>
              </w:rPr>
              <w:t xml:space="preserve">155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right="38" w:firstLine="0"/>
              <w:jc w:val="center"/>
            </w:pPr>
            <w:r>
              <w:rPr>
                <w:sz w:val="24"/>
              </w:rPr>
              <w:t xml:space="preserve">0,055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2E" w:rsidRDefault="00BB5415">
            <w:pPr>
              <w:spacing w:after="0" w:line="259" w:lineRule="auto"/>
              <w:ind w:right="41" w:firstLine="0"/>
              <w:jc w:val="center"/>
            </w:pPr>
            <w:r>
              <w:rPr>
                <w:sz w:val="24"/>
              </w:rPr>
              <w:t xml:space="preserve">3,58 </w:t>
            </w:r>
          </w:p>
        </w:tc>
      </w:tr>
    </w:tbl>
    <w:p w:rsidR="00851B2E" w:rsidRDefault="00BB5415">
      <w:pPr>
        <w:spacing w:after="0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ind w:left="-15" w:right="99"/>
      </w:pPr>
      <w:r>
        <w:t>Из результатов видно, что наблюдается постепенное уменьшение соотношения JCu</w:t>
      </w:r>
      <w:r>
        <w:rPr>
          <w:vertAlign w:val="subscript"/>
        </w:rPr>
        <w:t>2</w:t>
      </w:r>
      <w:r>
        <w:t xml:space="preserve">O/ </w:t>
      </w:r>
      <w:proofErr w:type="spellStart"/>
      <w:r>
        <w:t>JCu</w:t>
      </w:r>
      <w:proofErr w:type="spellEnd"/>
      <w:r>
        <w:t xml:space="preserve"> на разных участках. </w:t>
      </w:r>
    </w:p>
    <w:p w:rsidR="00851B2E" w:rsidRDefault="00BB5415">
      <w:pPr>
        <w:spacing w:after="21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ind w:left="708" w:right="99" w:firstLine="0"/>
      </w:pPr>
      <w:r>
        <w:t xml:space="preserve">Ответ: </w:t>
      </w:r>
    </w:p>
    <w:p w:rsidR="00851B2E" w:rsidRDefault="00BB5415">
      <w:pPr>
        <w:ind w:left="-15" w:right="99"/>
      </w:pPr>
      <w:r>
        <w:t>На результатах присутствуют признаки локального нагрева в месте контакта, что является одним из признаков, характерных для вторичного коротко</w:t>
      </w:r>
      <w:r>
        <w:t xml:space="preserve">го замыкания. </w:t>
      </w:r>
    </w:p>
    <w:p w:rsidR="00851B2E" w:rsidRDefault="00BB5415">
      <w:pPr>
        <w:spacing w:after="0" w:line="237" w:lineRule="auto"/>
        <w:ind w:right="6510" w:firstLine="0"/>
        <w:jc w:val="left"/>
      </w:pPr>
      <w:r>
        <w:t xml:space="preserve">  </w:t>
      </w:r>
      <w:r>
        <w:tab/>
        <w:t xml:space="preserve"> </w:t>
      </w:r>
      <w:r>
        <w:br w:type="page"/>
      </w:r>
    </w:p>
    <w:p w:rsidR="00851B2E" w:rsidRDefault="00BB5415">
      <w:pPr>
        <w:pStyle w:val="1"/>
        <w:ind w:right="110"/>
      </w:pPr>
      <w:bookmarkStart w:id="5" w:name="_Toc10664"/>
      <w:r>
        <w:lastRenderedPageBreak/>
        <w:t xml:space="preserve">Заключение </w:t>
      </w:r>
      <w:bookmarkEnd w:id="5"/>
    </w:p>
    <w:p w:rsidR="00851B2E" w:rsidRDefault="00BB5415">
      <w:pPr>
        <w:spacing w:after="25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ind w:left="-15" w:right="99"/>
      </w:pPr>
      <w:r>
        <w:t>В ходе данной контрольной работы по дисциплине «</w:t>
      </w:r>
      <w:proofErr w:type="spellStart"/>
      <w:r>
        <w:t>Пожарнотехническая</w:t>
      </w:r>
      <w:proofErr w:type="spellEnd"/>
      <w:r>
        <w:t xml:space="preserve"> экспертиза» были изучены основы при исследовании после пожара отложений копоти, а именно исследование электрического сопротивления слоев копти и методику </w:t>
      </w:r>
      <w:r>
        <w:t xml:space="preserve">проведения данного исследования. Также практическим способом были определены причастности следов короткого замыкания в электроприборах и электросетях к факту возникновения пожара и выявление смеси веществ с помощью газожидкостной хроматографии. </w:t>
      </w:r>
    </w:p>
    <w:p w:rsidR="00851B2E" w:rsidRDefault="00BB5415">
      <w:pPr>
        <w:ind w:left="-15" w:right="99"/>
      </w:pPr>
      <w:r>
        <w:t>Данные зна</w:t>
      </w:r>
      <w:r>
        <w:t xml:space="preserve">ния, навыки и умения значительно помогут при дальнейшей службе в испытательных пожарных лабораториях. </w:t>
      </w:r>
    </w:p>
    <w:p w:rsidR="00851B2E" w:rsidRDefault="00BB5415">
      <w:pPr>
        <w:spacing w:after="0" w:line="259" w:lineRule="auto"/>
        <w:ind w:left="708" w:firstLine="0"/>
        <w:jc w:val="left"/>
      </w:pPr>
      <w:r>
        <w:t xml:space="preserve"> </w:t>
      </w:r>
    </w:p>
    <w:p w:rsidR="00851B2E" w:rsidRDefault="00BB5415">
      <w:pPr>
        <w:spacing w:after="0" w:line="237" w:lineRule="auto"/>
        <w:ind w:right="6510" w:firstLine="0"/>
        <w:jc w:val="left"/>
      </w:pPr>
      <w:r>
        <w:t xml:space="preserve">  </w:t>
      </w:r>
      <w:r>
        <w:tab/>
        <w:t xml:space="preserve"> </w:t>
      </w:r>
      <w:r>
        <w:br w:type="page"/>
      </w:r>
    </w:p>
    <w:p w:rsidR="00851B2E" w:rsidRDefault="00BB5415">
      <w:pPr>
        <w:pStyle w:val="1"/>
        <w:ind w:right="104"/>
      </w:pPr>
      <w:bookmarkStart w:id="6" w:name="_Toc10665"/>
      <w:r>
        <w:lastRenderedPageBreak/>
        <w:t xml:space="preserve">Список использованной литературы </w:t>
      </w:r>
      <w:bookmarkEnd w:id="6"/>
    </w:p>
    <w:p w:rsidR="00851B2E" w:rsidRDefault="00BB5415">
      <w:pPr>
        <w:spacing w:after="0" w:line="259" w:lineRule="auto"/>
        <w:ind w:left="708" w:firstLine="0"/>
        <w:jc w:val="left"/>
      </w:pPr>
      <w:r>
        <w:t xml:space="preserve"> </w:t>
      </w:r>
    </w:p>
    <w:p w:rsidR="00851B2E" w:rsidRDefault="00851B2E">
      <w:pPr>
        <w:spacing w:after="0" w:line="259" w:lineRule="auto"/>
        <w:ind w:left="708" w:firstLine="0"/>
        <w:jc w:val="left"/>
      </w:pPr>
    </w:p>
    <w:p w:rsidR="002E3DA6" w:rsidRDefault="002E3DA6">
      <w:pPr>
        <w:spacing w:after="0" w:line="259" w:lineRule="auto"/>
        <w:ind w:left="708" w:firstLine="0"/>
        <w:jc w:val="left"/>
      </w:pPr>
      <w:bookmarkStart w:id="7" w:name="_GoBack"/>
      <w:bookmarkEnd w:id="7"/>
    </w:p>
    <w:sectPr w:rsidR="002E3DA6">
      <w:headerReference w:type="even" r:id="rId10"/>
      <w:headerReference w:type="default" r:id="rId11"/>
      <w:headerReference w:type="first" r:id="rId12"/>
      <w:pgSz w:w="11906" w:h="16838"/>
      <w:pgMar w:top="1201" w:right="743" w:bottom="1221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415" w:rsidRDefault="00BB5415">
      <w:pPr>
        <w:spacing w:after="0" w:line="240" w:lineRule="auto"/>
      </w:pPr>
      <w:r>
        <w:separator/>
      </w:r>
    </w:p>
  </w:endnote>
  <w:endnote w:type="continuationSeparator" w:id="0">
    <w:p w:rsidR="00BB5415" w:rsidRDefault="00BB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415" w:rsidRDefault="00BB5415">
      <w:pPr>
        <w:spacing w:after="0" w:line="240" w:lineRule="auto"/>
      </w:pPr>
      <w:r>
        <w:separator/>
      </w:r>
    </w:p>
  </w:footnote>
  <w:footnote w:type="continuationSeparator" w:id="0">
    <w:p w:rsidR="00BB5415" w:rsidRDefault="00BB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B2E" w:rsidRDefault="00BB5415">
    <w:pPr>
      <w:spacing w:after="0" w:line="259" w:lineRule="auto"/>
      <w:ind w:right="1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851B2E" w:rsidRDefault="00BB5415">
    <w:pPr>
      <w:spacing w:after="0" w:line="259" w:lineRule="auto"/>
      <w:ind w:left="70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B2E" w:rsidRDefault="00BB5415">
    <w:pPr>
      <w:spacing w:after="0" w:line="259" w:lineRule="auto"/>
      <w:ind w:right="1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3DA6">
      <w:rPr>
        <w:noProof/>
      </w:rPr>
      <w:t>2</w:t>
    </w:r>
    <w:r>
      <w:fldChar w:fldCharType="end"/>
    </w:r>
    <w:r>
      <w:t xml:space="preserve"> </w:t>
    </w:r>
  </w:p>
  <w:p w:rsidR="00851B2E" w:rsidRDefault="00BB5415">
    <w:pPr>
      <w:spacing w:after="0" w:line="259" w:lineRule="auto"/>
      <w:ind w:left="708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B2E" w:rsidRDefault="00851B2E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03342"/>
    <w:multiLevelType w:val="hybridMultilevel"/>
    <w:tmpl w:val="6E9483DE"/>
    <w:lvl w:ilvl="0" w:tplc="72E069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A6660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ECDB3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68C80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C401A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42ED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6CF96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4CB98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CEBD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0E055C"/>
    <w:multiLevelType w:val="hybridMultilevel"/>
    <w:tmpl w:val="A24E139A"/>
    <w:lvl w:ilvl="0" w:tplc="7B02A346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DC48C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92550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C0DD7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B4579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34531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9A62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A6B9A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E2AEF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2B0283"/>
    <w:multiLevelType w:val="hybridMultilevel"/>
    <w:tmpl w:val="22CC5894"/>
    <w:lvl w:ilvl="0" w:tplc="A48074A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F8AE3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6BE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82506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04EFC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2AFAE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2E2F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C4CE2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8047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FF33A7"/>
    <w:multiLevelType w:val="hybridMultilevel"/>
    <w:tmpl w:val="85EAF85A"/>
    <w:lvl w:ilvl="0" w:tplc="390E3B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A802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8A4F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CA27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4C3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DA40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ACA9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66C2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F26B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2E"/>
    <w:rsid w:val="002E3DA6"/>
    <w:rsid w:val="00851B2E"/>
    <w:rsid w:val="00BB5415"/>
    <w:rsid w:val="00E8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B583"/>
  <w15:docId w15:val="{FDF15096-7218-4A9C-ABD1-DC42DC78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0" w:lineRule="auto"/>
      <w:ind w:left="10" w:right="10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0" w:lineRule="auto"/>
      <w:ind w:left="10" w:right="10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pPr>
      <w:spacing w:after="13" w:line="268" w:lineRule="auto"/>
      <w:ind w:left="15" w:right="11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BlackBrother</dc:creator>
  <cp:keywords/>
  <cp:lastModifiedBy>Вован</cp:lastModifiedBy>
  <cp:revision>3</cp:revision>
  <dcterms:created xsi:type="dcterms:W3CDTF">2019-03-14T11:04:00Z</dcterms:created>
  <dcterms:modified xsi:type="dcterms:W3CDTF">2019-03-14T11:05:00Z</dcterms:modified>
</cp:coreProperties>
</file>